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DF36" w14:textId="77777777" w:rsidR="00034337" w:rsidRDefault="00034337" w:rsidP="00301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14518F2" w14:textId="77777777" w:rsidR="00FD0DA9" w:rsidRDefault="00FD0DA9" w:rsidP="00301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2DADF58" w14:textId="77777777" w:rsidR="007277BF" w:rsidRPr="00127ABC" w:rsidRDefault="00034337" w:rsidP="00127ABC">
      <w:pPr>
        <w:pStyle w:val="Heading1"/>
      </w:pPr>
      <w:r w:rsidRPr="00127ABC">
        <w:t xml:space="preserve">BLOXWICH &amp; WALSALL TOWN DEAL BOARD </w:t>
      </w:r>
    </w:p>
    <w:p w14:paraId="01B70E3C" w14:textId="77777777" w:rsidR="00034337" w:rsidRDefault="00034337" w:rsidP="0030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A9D069" w14:textId="77777777" w:rsidR="00034337" w:rsidRPr="00FD0DA9" w:rsidRDefault="00034337" w:rsidP="000343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AD4A54" w14:textId="77777777" w:rsidR="0037070E" w:rsidRDefault="00D30DAE" w:rsidP="0037070E">
      <w:pPr>
        <w:spacing w:after="0" w:line="240" w:lineRule="auto"/>
        <w:ind w:left="1440" w:hanging="731"/>
        <w:rPr>
          <w:rFonts w:ascii="Arial" w:hAnsi="Arial" w:cs="Arial"/>
          <w:b/>
          <w:sz w:val="24"/>
          <w:szCs w:val="24"/>
        </w:rPr>
      </w:pPr>
      <w:r w:rsidRPr="00FD0DA9">
        <w:rPr>
          <w:rFonts w:ascii="Arial" w:hAnsi="Arial" w:cs="Arial"/>
          <w:b/>
          <w:sz w:val="24"/>
          <w:szCs w:val="24"/>
        </w:rPr>
        <w:t>Meeting to be held on</w:t>
      </w:r>
      <w:r w:rsidR="0037070E">
        <w:rPr>
          <w:rFonts w:ascii="Arial" w:hAnsi="Arial" w:cs="Arial"/>
          <w:b/>
          <w:sz w:val="24"/>
          <w:szCs w:val="24"/>
        </w:rPr>
        <w:t>:</w:t>
      </w:r>
      <w:r w:rsidRPr="00FD0DA9">
        <w:rPr>
          <w:rFonts w:ascii="Arial" w:hAnsi="Arial" w:cs="Arial"/>
          <w:b/>
          <w:sz w:val="24"/>
          <w:szCs w:val="24"/>
        </w:rPr>
        <w:t xml:space="preserve"> </w:t>
      </w:r>
      <w:r w:rsidR="00445605">
        <w:rPr>
          <w:rFonts w:ascii="Arial" w:hAnsi="Arial" w:cs="Arial"/>
          <w:b/>
          <w:sz w:val="24"/>
          <w:szCs w:val="24"/>
        </w:rPr>
        <w:t>8</w:t>
      </w:r>
      <w:r w:rsidR="00445605" w:rsidRPr="0044560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45605">
        <w:rPr>
          <w:rFonts w:ascii="Arial" w:hAnsi="Arial" w:cs="Arial"/>
          <w:b/>
          <w:sz w:val="24"/>
          <w:szCs w:val="24"/>
        </w:rPr>
        <w:t xml:space="preserve"> </w:t>
      </w:r>
      <w:r w:rsidR="006D0B5B">
        <w:rPr>
          <w:rFonts w:ascii="Arial" w:hAnsi="Arial" w:cs="Arial"/>
          <w:b/>
          <w:sz w:val="24"/>
          <w:szCs w:val="24"/>
        </w:rPr>
        <w:t xml:space="preserve">December </w:t>
      </w:r>
      <w:r w:rsidR="0037070E">
        <w:rPr>
          <w:rFonts w:ascii="Arial" w:hAnsi="Arial" w:cs="Arial"/>
          <w:b/>
          <w:sz w:val="24"/>
          <w:szCs w:val="24"/>
        </w:rPr>
        <w:t>2022, between 1</w:t>
      </w:r>
      <w:r w:rsidR="006D0B5B">
        <w:rPr>
          <w:rFonts w:ascii="Arial" w:hAnsi="Arial" w:cs="Arial"/>
          <w:b/>
          <w:sz w:val="24"/>
          <w:szCs w:val="24"/>
        </w:rPr>
        <w:t>3</w:t>
      </w:r>
      <w:r w:rsidR="0037070E">
        <w:rPr>
          <w:rFonts w:ascii="Arial" w:hAnsi="Arial" w:cs="Arial"/>
          <w:b/>
          <w:sz w:val="24"/>
          <w:szCs w:val="24"/>
        </w:rPr>
        <w:t>:</w:t>
      </w:r>
      <w:r w:rsidR="009E2994">
        <w:rPr>
          <w:rFonts w:ascii="Arial" w:hAnsi="Arial" w:cs="Arial"/>
          <w:b/>
          <w:sz w:val="24"/>
          <w:szCs w:val="24"/>
        </w:rPr>
        <w:t>0</w:t>
      </w:r>
      <w:r w:rsidR="0037070E">
        <w:rPr>
          <w:rFonts w:ascii="Arial" w:hAnsi="Arial" w:cs="Arial"/>
          <w:b/>
          <w:sz w:val="24"/>
          <w:szCs w:val="24"/>
        </w:rPr>
        <w:t>0 – 1</w:t>
      </w:r>
      <w:r w:rsidR="006D0B5B">
        <w:rPr>
          <w:rFonts w:ascii="Arial" w:hAnsi="Arial" w:cs="Arial"/>
          <w:b/>
          <w:sz w:val="24"/>
          <w:szCs w:val="24"/>
        </w:rPr>
        <w:t>4</w:t>
      </w:r>
      <w:r w:rsidR="0037070E">
        <w:rPr>
          <w:rFonts w:ascii="Arial" w:hAnsi="Arial" w:cs="Arial"/>
          <w:b/>
          <w:sz w:val="24"/>
          <w:szCs w:val="24"/>
        </w:rPr>
        <w:t>:</w:t>
      </w:r>
      <w:r w:rsidR="009E2994">
        <w:rPr>
          <w:rFonts w:ascii="Arial" w:hAnsi="Arial" w:cs="Arial"/>
          <w:b/>
          <w:sz w:val="24"/>
          <w:szCs w:val="24"/>
        </w:rPr>
        <w:t>0</w:t>
      </w:r>
      <w:r w:rsidR="0037070E">
        <w:rPr>
          <w:rFonts w:ascii="Arial" w:hAnsi="Arial" w:cs="Arial"/>
          <w:b/>
          <w:sz w:val="24"/>
          <w:szCs w:val="24"/>
        </w:rPr>
        <w:t xml:space="preserve">0 </w:t>
      </w:r>
    </w:p>
    <w:p w14:paraId="62093E7F" w14:textId="77777777" w:rsidR="007277BF" w:rsidRPr="00FD0DA9" w:rsidRDefault="007277BF" w:rsidP="000343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AF8101" w14:textId="77777777" w:rsidR="00034337" w:rsidRDefault="00034337" w:rsidP="0030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F4C84C" w14:textId="77777777" w:rsidR="00034337" w:rsidRPr="00034337" w:rsidRDefault="00034337" w:rsidP="000343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be held via: </w:t>
      </w:r>
      <w:r w:rsidRPr="00034337">
        <w:rPr>
          <w:rFonts w:ascii="Arial" w:hAnsi="Arial" w:cs="Arial"/>
          <w:b/>
          <w:sz w:val="24"/>
          <w:szCs w:val="24"/>
        </w:rPr>
        <w:t>Microsoft Teams</w:t>
      </w:r>
    </w:p>
    <w:p w14:paraId="43B4E9A5" w14:textId="77777777" w:rsidR="003010B1" w:rsidRPr="005402F6" w:rsidRDefault="003010B1" w:rsidP="00301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743736" w14:textId="77777777" w:rsidR="00164CDD" w:rsidRPr="0049173D" w:rsidRDefault="00FD0DA9" w:rsidP="00034337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9173D" w:rsidRPr="0049173D">
        <w:rPr>
          <w:rFonts w:ascii="Arial" w:hAnsi="Arial" w:cs="Arial"/>
          <w:b/>
          <w:sz w:val="24"/>
          <w:szCs w:val="24"/>
        </w:rPr>
        <w:t>eeting</w:t>
      </w:r>
      <w:r w:rsidR="00034337" w:rsidRPr="004917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be recorded so it can be shared later via the Website.</w:t>
      </w:r>
    </w:p>
    <w:p w14:paraId="1B76C50C" w14:textId="77777777" w:rsidR="003010B1" w:rsidRDefault="003010B1" w:rsidP="003010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721A34" w14:textId="77777777" w:rsidR="008030B1" w:rsidRPr="00127ABC" w:rsidRDefault="00034337" w:rsidP="00127ABC">
      <w:pPr>
        <w:pStyle w:val="Heading2"/>
      </w:pPr>
      <w:r w:rsidRPr="00127ABC">
        <w:t>Membership:</w:t>
      </w:r>
      <w:r w:rsidR="003E5B68" w:rsidRPr="00127ABC">
        <w:tab/>
      </w:r>
      <w:r w:rsidR="008030B1" w:rsidRPr="00127ABC">
        <w:t>Voting Members:</w:t>
      </w:r>
    </w:p>
    <w:p w14:paraId="5264033F" w14:textId="77777777" w:rsidR="008030B1" w:rsidRDefault="008030B1" w:rsidP="0003433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61DD773A" w14:textId="77777777" w:rsidR="00034337" w:rsidRPr="00E42320" w:rsidRDefault="00034337" w:rsidP="003E5B68">
      <w:pPr>
        <w:spacing w:after="0" w:line="240" w:lineRule="auto"/>
        <w:ind w:left="1440" w:firstLine="720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>Manjit Jhooty</w:t>
      </w:r>
      <w:r w:rsidR="008030B1" w:rsidRPr="00E42320">
        <w:rPr>
          <w:rFonts w:ascii="Arial" w:hAnsi="Arial" w:cs="Arial"/>
          <w:sz w:val="24"/>
          <w:szCs w:val="28"/>
        </w:rPr>
        <w:t xml:space="preserve"> –</w:t>
      </w:r>
      <w:r w:rsidR="003E5B68" w:rsidRPr="00E4232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030B1" w:rsidRPr="00E42320">
        <w:rPr>
          <w:rFonts w:ascii="Arial" w:hAnsi="Arial" w:cs="Arial"/>
          <w:sz w:val="24"/>
          <w:szCs w:val="28"/>
        </w:rPr>
        <w:t>Jhoots</w:t>
      </w:r>
      <w:proofErr w:type="spellEnd"/>
      <w:r w:rsidR="008030B1" w:rsidRPr="00E42320">
        <w:rPr>
          <w:rFonts w:ascii="Arial" w:hAnsi="Arial" w:cs="Arial"/>
          <w:sz w:val="24"/>
          <w:szCs w:val="28"/>
        </w:rPr>
        <w:t xml:space="preserve"> Pharmacy</w:t>
      </w:r>
      <w:r w:rsidRPr="00E42320">
        <w:rPr>
          <w:rFonts w:ascii="Arial" w:hAnsi="Arial" w:cs="Arial"/>
          <w:sz w:val="24"/>
          <w:szCs w:val="28"/>
        </w:rPr>
        <w:t xml:space="preserve"> (Chair)</w:t>
      </w:r>
    </w:p>
    <w:p w14:paraId="0833E921" w14:textId="77777777" w:rsidR="00034337" w:rsidRPr="00E42320" w:rsidRDefault="00034337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C</w:t>
      </w:r>
      <w:r w:rsidR="008030B1" w:rsidRPr="00E42320">
        <w:rPr>
          <w:rFonts w:ascii="Arial" w:hAnsi="Arial" w:cs="Arial"/>
          <w:sz w:val="24"/>
          <w:szCs w:val="28"/>
        </w:rPr>
        <w:t>ounci</w:t>
      </w:r>
      <w:r w:rsidRPr="00E42320">
        <w:rPr>
          <w:rFonts w:ascii="Arial" w:hAnsi="Arial" w:cs="Arial"/>
          <w:sz w:val="24"/>
          <w:szCs w:val="28"/>
        </w:rPr>
        <w:t>ll</w:t>
      </w:r>
      <w:r w:rsidR="008030B1" w:rsidRPr="00E42320">
        <w:rPr>
          <w:rFonts w:ascii="Arial" w:hAnsi="Arial" w:cs="Arial"/>
          <w:sz w:val="24"/>
          <w:szCs w:val="28"/>
        </w:rPr>
        <w:t>o</w:t>
      </w:r>
      <w:r w:rsidRPr="00E42320">
        <w:rPr>
          <w:rFonts w:ascii="Arial" w:hAnsi="Arial" w:cs="Arial"/>
          <w:sz w:val="24"/>
          <w:szCs w:val="28"/>
        </w:rPr>
        <w:t>r Andrew (Deputy Chair)</w:t>
      </w:r>
    </w:p>
    <w:p w14:paraId="4A835088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 xml:space="preserve">Tarra Simmons </w:t>
      </w:r>
      <w:r w:rsidR="003E5B68" w:rsidRPr="00E42320">
        <w:rPr>
          <w:rFonts w:ascii="Arial" w:hAnsi="Arial" w:cs="Arial"/>
          <w:sz w:val="24"/>
          <w:szCs w:val="28"/>
        </w:rPr>
        <w:t>–</w:t>
      </w:r>
      <w:r w:rsidRPr="00E42320">
        <w:rPr>
          <w:rFonts w:ascii="Arial" w:hAnsi="Arial" w:cs="Arial"/>
          <w:sz w:val="24"/>
          <w:szCs w:val="28"/>
        </w:rPr>
        <w:t xml:space="preserve"> </w:t>
      </w:r>
      <w:r w:rsidR="003E5B68" w:rsidRPr="00E42320">
        <w:rPr>
          <w:rFonts w:ascii="Arial" w:hAnsi="Arial" w:cs="Arial"/>
          <w:sz w:val="24"/>
          <w:szCs w:val="28"/>
        </w:rPr>
        <w:t xml:space="preserve">The </w:t>
      </w:r>
      <w:proofErr w:type="spellStart"/>
      <w:r w:rsidR="003E5B68" w:rsidRPr="00E42320">
        <w:rPr>
          <w:rFonts w:ascii="Arial" w:hAnsi="Arial" w:cs="Arial"/>
          <w:sz w:val="24"/>
          <w:szCs w:val="28"/>
        </w:rPr>
        <w:t>Midcounties</w:t>
      </w:r>
      <w:proofErr w:type="spellEnd"/>
      <w:r w:rsidR="003E5B68" w:rsidRPr="00E42320">
        <w:rPr>
          <w:rFonts w:ascii="Arial" w:hAnsi="Arial" w:cs="Arial"/>
          <w:sz w:val="24"/>
          <w:szCs w:val="28"/>
        </w:rPr>
        <w:t xml:space="preserve"> Co-operative</w:t>
      </w:r>
    </w:p>
    <w:p w14:paraId="2AB55E6E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Robert Judson</w:t>
      </w:r>
      <w:r w:rsidR="003E5B68" w:rsidRPr="00E42320">
        <w:rPr>
          <w:rFonts w:ascii="Arial" w:hAnsi="Arial" w:cs="Arial"/>
          <w:sz w:val="24"/>
          <w:szCs w:val="28"/>
        </w:rPr>
        <w:t xml:space="preserve"> – </w:t>
      </w:r>
      <w:proofErr w:type="spellStart"/>
      <w:r w:rsidR="003E5B68" w:rsidRPr="00E42320">
        <w:rPr>
          <w:rFonts w:ascii="Arial" w:hAnsi="Arial" w:cs="Arial"/>
          <w:sz w:val="24"/>
          <w:szCs w:val="28"/>
        </w:rPr>
        <w:t>Homeserve</w:t>
      </w:r>
      <w:proofErr w:type="spellEnd"/>
      <w:r w:rsidR="003E5B68" w:rsidRPr="00E42320">
        <w:rPr>
          <w:rFonts w:ascii="Arial" w:hAnsi="Arial" w:cs="Arial"/>
          <w:sz w:val="24"/>
          <w:szCs w:val="28"/>
        </w:rPr>
        <w:t xml:space="preserve"> </w:t>
      </w:r>
    </w:p>
    <w:p w14:paraId="0AF46074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Tim Kibble</w:t>
      </w:r>
      <w:r w:rsidR="003E5B68" w:rsidRPr="00E42320">
        <w:rPr>
          <w:rFonts w:ascii="Arial" w:hAnsi="Arial" w:cs="Arial"/>
          <w:sz w:val="24"/>
          <w:szCs w:val="28"/>
        </w:rPr>
        <w:t xml:space="preserve"> – ZF </w:t>
      </w:r>
      <w:proofErr w:type="spellStart"/>
      <w:r w:rsidR="003E5B68" w:rsidRPr="00E42320">
        <w:rPr>
          <w:rFonts w:ascii="Arial" w:hAnsi="Arial" w:cs="Arial"/>
          <w:sz w:val="24"/>
          <w:szCs w:val="28"/>
        </w:rPr>
        <w:t>Lemforder</w:t>
      </w:r>
      <w:proofErr w:type="spellEnd"/>
    </w:p>
    <w:p w14:paraId="5C250859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Doug Wright</w:t>
      </w:r>
      <w:r w:rsidR="003E5B68" w:rsidRPr="00E42320">
        <w:rPr>
          <w:rFonts w:ascii="Arial" w:hAnsi="Arial" w:cs="Arial"/>
          <w:sz w:val="24"/>
          <w:szCs w:val="28"/>
        </w:rPr>
        <w:t xml:space="preserve"> – McDonalds Franchise</w:t>
      </w:r>
    </w:p>
    <w:p w14:paraId="13BE1FBE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="0049173D" w:rsidRPr="00E42320">
        <w:rPr>
          <w:rFonts w:ascii="Arial" w:hAnsi="Arial" w:cs="Arial"/>
          <w:sz w:val="24"/>
          <w:szCs w:val="28"/>
        </w:rPr>
        <w:t>Philippa Venables</w:t>
      </w:r>
      <w:r w:rsidR="003E5B68" w:rsidRPr="00E42320">
        <w:rPr>
          <w:rFonts w:ascii="Arial" w:hAnsi="Arial" w:cs="Arial"/>
          <w:sz w:val="24"/>
          <w:szCs w:val="28"/>
        </w:rPr>
        <w:t xml:space="preserve"> – Walsall Council</w:t>
      </w:r>
    </w:p>
    <w:p w14:paraId="7FD47497" w14:textId="77777777" w:rsidR="008030B1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Eddie Hughes MP</w:t>
      </w:r>
      <w:r w:rsidR="003E5B68" w:rsidRPr="00E42320">
        <w:rPr>
          <w:rFonts w:ascii="Arial" w:hAnsi="Arial" w:cs="Arial"/>
          <w:sz w:val="24"/>
          <w:szCs w:val="28"/>
        </w:rPr>
        <w:t xml:space="preserve"> Walsall North</w:t>
      </w:r>
    </w:p>
    <w:p w14:paraId="1489CA61" w14:textId="7299EDB0" w:rsidR="003E5B68" w:rsidRPr="00E42320" w:rsidRDefault="008030B1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="007F6EAD">
        <w:rPr>
          <w:rFonts w:ascii="Arial" w:hAnsi="Arial" w:cs="Arial"/>
          <w:sz w:val="24"/>
          <w:szCs w:val="28"/>
        </w:rPr>
        <w:t>Patricia Willoug</w:t>
      </w:r>
      <w:r w:rsidR="00FD6B87">
        <w:rPr>
          <w:rFonts w:ascii="Arial" w:hAnsi="Arial" w:cs="Arial"/>
          <w:sz w:val="24"/>
          <w:szCs w:val="28"/>
        </w:rPr>
        <w:t>h</w:t>
      </w:r>
      <w:r w:rsidR="007F6EAD">
        <w:rPr>
          <w:rFonts w:ascii="Arial" w:hAnsi="Arial" w:cs="Arial"/>
          <w:sz w:val="24"/>
          <w:szCs w:val="28"/>
        </w:rPr>
        <w:t>by</w:t>
      </w:r>
      <w:r w:rsidR="003E5B68" w:rsidRPr="00E42320">
        <w:rPr>
          <w:rFonts w:ascii="Arial" w:hAnsi="Arial" w:cs="Arial"/>
          <w:sz w:val="24"/>
          <w:szCs w:val="28"/>
        </w:rPr>
        <w:t xml:space="preserve"> – WMCA</w:t>
      </w:r>
    </w:p>
    <w:p w14:paraId="0525B918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="00A56E1F">
        <w:rPr>
          <w:rFonts w:ascii="Arial" w:hAnsi="Arial" w:cs="Arial"/>
          <w:sz w:val="24"/>
          <w:szCs w:val="28"/>
        </w:rPr>
        <w:t>David Benge</w:t>
      </w:r>
      <w:r w:rsidRPr="00E42320">
        <w:rPr>
          <w:rFonts w:ascii="Arial" w:hAnsi="Arial" w:cs="Arial"/>
          <w:sz w:val="24"/>
          <w:szCs w:val="28"/>
        </w:rPr>
        <w:t xml:space="preserve"> – </w:t>
      </w:r>
      <w:proofErr w:type="spellStart"/>
      <w:r w:rsidRPr="00E42320">
        <w:rPr>
          <w:rFonts w:ascii="Arial" w:hAnsi="Arial" w:cs="Arial"/>
          <w:sz w:val="24"/>
          <w:szCs w:val="28"/>
        </w:rPr>
        <w:t>OneWalsall</w:t>
      </w:r>
      <w:proofErr w:type="spellEnd"/>
    </w:p>
    <w:p w14:paraId="133A76A2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Rupert Fairfax – Fairfax Saddles / Chair of Bloxwich Advisory Board</w:t>
      </w:r>
    </w:p>
    <w:p w14:paraId="44E5DF12" w14:textId="77777777" w:rsidR="008030B1" w:rsidRPr="00E42320" w:rsidRDefault="0037070E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Karl Woodward </w:t>
      </w:r>
      <w:r w:rsidRPr="0037070E">
        <w:rPr>
          <w:rFonts w:ascii="Arial" w:hAnsi="Arial" w:cs="Arial"/>
          <w:sz w:val="24"/>
          <w:szCs w:val="24"/>
        </w:rPr>
        <w:t>- Reach All Ltd/Chair of Walsall Advisory Board</w:t>
      </w:r>
      <w:r w:rsidR="003E5B68" w:rsidRPr="00E42320">
        <w:rPr>
          <w:rFonts w:ascii="Arial" w:hAnsi="Arial" w:cs="Arial"/>
          <w:sz w:val="24"/>
          <w:szCs w:val="28"/>
        </w:rPr>
        <w:tab/>
      </w:r>
      <w:r w:rsidR="003E5B68" w:rsidRPr="00E42320">
        <w:rPr>
          <w:rFonts w:ascii="Arial" w:hAnsi="Arial" w:cs="Arial"/>
          <w:sz w:val="24"/>
          <w:szCs w:val="28"/>
        </w:rPr>
        <w:tab/>
      </w:r>
      <w:r w:rsidR="003E5B68" w:rsidRPr="00E42320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3E5B68" w:rsidRPr="00E42320">
        <w:rPr>
          <w:rFonts w:ascii="Arial" w:hAnsi="Arial" w:cs="Arial"/>
          <w:sz w:val="24"/>
          <w:szCs w:val="28"/>
        </w:rPr>
        <w:t>Jatinder Sharma – Walsall College</w:t>
      </w:r>
    </w:p>
    <w:p w14:paraId="41AB948C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="007F6EAD">
        <w:rPr>
          <w:rFonts w:ascii="Arial" w:hAnsi="Arial" w:cs="Arial"/>
          <w:sz w:val="24"/>
          <w:szCs w:val="28"/>
        </w:rPr>
        <w:t>Ray Flynn</w:t>
      </w:r>
      <w:r w:rsidRPr="00E42320">
        <w:rPr>
          <w:rFonts w:ascii="Arial" w:hAnsi="Arial" w:cs="Arial"/>
          <w:sz w:val="24"/>
          <w:szCs w:val="28"/>
        </w:rPr>
        <w:t xml:space="preserve"> – University of Wolverhampton</w:t>
      </w:r>
    </w:p>
    <w:p w14:paraId="6E6EA4FC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Kevin Davis – The Vine</w:t>
      </w:r>
      <w:r w:rsidR="0037070E">
        <w:rPr>
          <w:rFonts w:ascii="Arial" w:hAnsi="Arial" w:cs="Arial"/>
          <w:sz w:val="24"/>
          <w:szCs w:val="28"/>
        </w:rPr>
        <w:t xml:space="preserve"> / Mercian</w:t>
      </w:r>
      <w:r w:rsidRPr="00E42320">
        <w:rPr>
          <w:rFonts w:ascii="Arial" w:hAnsi="Arial" w:cs="Arial"/>
          <w:sz w:val="24"/>
          <w:szCs w:val="28"/>
        </w:rPr>
        <w:t xml:space="preserve"> Trust</w:t>
      </w:r>
    </w:p>
    <w:p w14:paraId="25BC477E" w14:textId="77777777" w:rsidR="0049173D" w:rsidRPr="00E42320" w:rsidRDefault="003E5B68" w:rsidP="0032112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="0049173D" w:rsidRPr="00E42320">
        <w:rPr>
          <w:rFonts w:ascii="Arial" w:hAnsi="Arial" w:cs="Arial"/>
          <w:sz w:val="24"/>
          <w:szCs w:val="28"/>
        </w:rPr>
        <w:t>Shaun Darcy – Walsall Council</w:t>
      </w:r>
    </w:p>
    <w:p w14:paraId="430F6EA3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Mark Lavender – Walsall Council</w:t>
      </w:r>
    </w:p>
    <w:p w14:paraId="42143017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1B85CA22" w14:textId="6C802355" w:rsidR="003E5B68" w:rsidRPr="00E42320" w:rsidRDefault="003E5B68" w:rsidP="00127ABC">
      <w:pPr>
        <w:pStyle w:val="Heading2"/>
        <w:ind w:left="1440" w:firstLine="720"/>
      </w:pPr>
      <w:r w:rsidRPr="00E42320">
        <w:t>Advisory Members</w:t>
      </w:r>
      <w:r w:rsidR="0037070E">
        <w:t xml:space="preserve"> / guests</w:t>
      </w:r>
      <w:r w:rsidRPr="00E42320">
        <w:t>:</w:t>
      </w:r>
    </w:p>
    <w:p w14:paraId="76A843C7" w14:textId="77777777" w:rsidR="008030B1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</w:p>
    <w:p w14:paraId="303D29CC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Elizabeth Connolly – Walsall Council</w:t>
      </w:r>
    </w:p>
    <w:p w14:paraId="35793E5E" w14:textId="77777777" w:rsidR="003E5B68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James Norris – Walsall College</w:t>
      </w:r>
    </w:p>
    <w:p w14:paraId="075A6C07" w14:textId="77777777" w:rsidR="003E5B68" w:rsidRPr="00E42320" w:rsidRDefault="003E5B68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</w:r>
      <w:r w:rsidRPr="00E42320">
        <w:rPr>
          <w:rFonts w:ascii="Arial" w:hAnsi="Arial" w:cs="Arial"/>
          <w:sz w:val="24"/>
          <w:szCs w:val="28"/>
        </w:rPr>
        <w:tab/>
        <w:t>Simon Tranter – Walsall Council</w:t>
      </w:r>
    </w:p>
    <w:p w14:paraId="32EEEDC9" w14:textId="77777777" w:rsidR="008030B1" w:rsidRDefault="0037070E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F714CF">
        <w:rPr>
          <w:rFonts w:ascii="Arial" w:eastAsia="Times New Roman" w:hAnsi="Arial" w:cs="Arial"/>
          <w:lang w:eastAsia="en-GB"/>
        </w:rPr>
        <w:t>Bryte Legister (BL) – Walsall Council</w:t>
      </w:r>
    </w:p>
    <w:p w14:paraId="1324F610" w14:textId="77777777" w:rsidR="00E31067" w:rsidRDefault="00E31067" w:rsidP="00034337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0C008694" w14:textId="77777777" w:rsidR="00E31067" w:rsidRPr="00E31067" w:rsidRDefault="00E31067" w:rsidP="007116F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Quorum: </w:t>
      </w:r>
      <w:r w:rsidR="007116FB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Six members (</w:t>
      </w:r>
      <w:r w:rsidRPr="00E31067">
        <w:rPr>
          <w:rFonts w:ascii="Arial" w:hAnsi="Arial" w:cs="Arial"/>
          <w:b/>
          <w:szCs w:val="28"/>
        </w:rPr>
        <w:t>with at least one</w:t>
      </w:r>
      <w:r>
        <w:rPr>
          <w:rFonts w:ascii="Arial" w:hAnsi="Arial" w:cs="Arial"/>
          <w:b/>
          <w:szCs w:val="28"/>
        </w:rPr>
        <w:t xml:space="preserve"> </w:t>
      </w:r>
      <w:r w:rsidRPr="00E31067">
        <w:rPr>
          <w:rFonts w:ascii="Arial" w:hAnsi="Arial" w:cs="Arial"/>
          <w:b/>
          <w:szCs w:val="28"/>
        </w:rPr>
        <w:t>representative from: Private, Local</w:t>
      </w:r>
      <w:r>
        <w:rPr>
          <w:rFonts w:ascii="Arial" w:hAnsi="Arial" w:cs="Arial"/>
          <w:b/>
          <w:szCs w:val="28"/>
        </w:rPr>
        <w:t xml:space="preserve"> </w:t>
      </w:r>
      <w:r w:rsidRPr="00E31067">
        <w:rPr>
          <w:rFonts w:ascii="Arial" w:hAnsi="Arial" w:cs="Arial"/>
          <w:b/>
          <w:szCs w:val="28"/>
        </w:rPr>
        <w:t>Government and Communities</w:t>
      </w:r>
      <w:r>
        <w:rPr>
          <w:rFonts w:ascii="Arial" w:hAnsi="Arial" w:cs="Arial"/>
          <w:b/>
          <w:szCs w:val="28"/>
        </w:rPr>
        <w:t xml:space="preserve"> </w:t>
      </w:r>
      <w:r w:rsidRPr="00E31067">
        <w:rPr>
          <w:rFonts w:ascii="Arial" w:hAnsi="Arial" w:cs="Arial"/>
          <w:b/>
          <w:szCs w:val="28"/>
        </w:rPr>
        <w:t>membership categories, together with</w:t>
      </w:r>
      <w:r>
        <w:rPr>
          <w:rFonts w:ascii="Arial" w:hAnsi="Arial" w:cs="Arial"/>
          <w:b/>
          <w:szCs w:val="28"/>
        </w:rPr>
        <w:t xml:space="preserve"> </w:t>
      </w:r>
      <w:r w:rsidRPr="00E31067">
        <w:rPr>
          <w:rFonts w:ascii="Arial" w:hAnsi="Arial" w:cs="Arial"/>
          <w:b/>
          <w:szCs w:val="28"/>
        </w:rPr>
        <w:t>Walsall Council.)</w:t>
      </w:r>
    </w:p>
    <w:p w14:paraId="0B37892D" w14:textId="77777777" w:rsidR="00034337" w:rsidRDefault="00034337" w:rsidP="00034337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6C9639AB" w14:textId="77777777" w:rsidR="009E2994" w:rsidRDefault="009E2994" w:rsidP="4B93F3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2F4969" w14:textId="77777777" w:rsidR="4B93F3FB" w:rsidRDefault="4B93F3FB" w:rsidP="4B93F3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201763" w14:textId="77777777" w:rsidR="4B93F3FB" w:rsidRDefault="4B93F3FB" w:rsidP="4B93F3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2E0D6D" w14:textId="77777777" w:rsidR="4B93F3FB" w:rsidRDefault="4B93F3FB" w:rsidP="4B93F3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C5EDFB" w14:textId="77777777" w:rsidR="4B93F3FB" w:rsidRDefault="4B93F3FB" w:rsidP="4B93F3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4798CA" w14:textId="77777777" w:rsidR="009E2994" w:rsidRDefault="009E2994" w:rsidP="0003433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37BD58B9" w14:textId="77777777" w:rsidR="009E2994" w:rsidRDefault="009E2994" w:rsidP="0003433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760174CA" w14:textId="77777777" w:rsidR="009E2994" w:rsidRDefault="009E2994" w:rsidP="0003433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30EA6371" w14:textId="77777777" w:rsidR="009E2994" w:rsidRPr="00034337" w:rsidRDefault="009E2994" w:rsidP="0003433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2AF5BBD8" w14:textId="77777777" w:rsidR="00BE669C" w:rsidRPr="007116FB" w:rsidRDefault="00BE669C" w:rsidP="003010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16FB">
        <w:rPr>
          <w:rFonts w:ascii="Arial" w:hAnsi="Arial" w:cs="Arial"/>
          <w:b/>
          <w:sz w:val="28"/>
          <w:szCs w:val="28"/>
        </w:rPr>
        <w:t>A</w:t>
      </w:r>
      <w:r w:rsidR="007116FB" w:rsidRPr="007116FB">
        <w:rPr>
          <w:rFonts w:ascii="Arial" w:hAnsi="Arial" w:cs="Arial"/>
          <w:b/>
          <w:sz w:val="28"/>
          <w:szCs w:val="28"/>
        </w:rPr>
        <w:t>GENDA</w:t>
      </w:r>
    </w:p>
    <w:p w14:paraId="3034267C" w14:textId="77777777" w:rsidR="003010B1" w:rsidRDefault="003010B1" w:rsidP="00711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534CB" w14:textId="77777777" w:rsidR="00860E14" w:rsidRDefault="00860E14" w:rsidP="00860E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7301A" w14:textId="77777777" w:rsidR="00CA1585" w:rsidRDefault="009E2994" w:rsidP="00CA158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1585">
        <w:rPr>
          <w:rFonts w:ascii="Arial" w:hAnsi="Arial" w:cs="Arial"/>
          <w:b/>
          <w:sz w:val="24"/>
          <w:szCs w:val="24"/>
          <w:u w:val="single"/>
        </w:rPr>
        <w:t>T</w:t>
      </w:r>
      <w:r w:rsidR="00CA1585" w:rsidRPr="00CA1585">
        <w:rPr>
          <w:rFonts w:ascii="Arial" w:hAnsi="Arial" w:cs="Arial"/>
          <w:b/>
          <w:sz w:val="24"/>
          <w:szCs w:val="24"/>
          <w:u w:val="single"/>
        </w:rPr>
        <w:t>OWN DEAL BOARD MEETING</w:t>
      </w:r>
    </w:p>
    <w:p w14:paraId="7BBD45E9" w14:textId="77777777" w:rsidR="00CA1585" w:rsidRDefault="00CA1585" w:rsidP="00CA158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2FEE23" w14:textId="77777777" w:rsidR="009E2994" w:rsidRPr="00CA1585" w:rsidRDefault="00CA1585" w:rsidP="00127ABC">
      <w:pPr>
        <w:pStyle w:val="Heading2"/>
      </w:pPr>
      <w:r>
        <w:t xml:space="preserve">Public Meeting  </w:t>
      </w:r>
      <w:r w:rsidR="009E2994" w:rsidRPr="00CA1585">
        <w:t xml:space="preserve"> </w:t>
      </w:r>
    </w:p>
    <w:p w14:paraId="74CF7D2B" w14:textId="77777777" w:rsidR="003848F0" w:rsidRPr="00860E14" w:rsidRDefault="003848F0" w:rsidP="003848F0">
      <w:pPr>
        <w:pStyle w:val="Default"/>
        <w:ind w:left="720"/>
      </w:pPr>
    </w:p>
    <w:p w14:paraId="5701CD43" w14:textId="77777777" w:rsidR="00CA1585" w:rsidRDefault="00CA1585" w:rsidP="00CA158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A1585">
        <w:rPr>
          <w:rFonts w:ascii="Arial" w:hAnsi="Arial" w:cs="Arial"/>
          <w:b/>
          <w:sz w:val="24"/>
          <w:szCs w:val="24"/>
        </w:rPr>
        <w:t>Declarations of Interest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B313E5">
        <w:rPr>
          <w:rFonts w:ascii="Arial" w:hAnsi="Arial" w:cs="Arial"/>
          <w:color w:val="1F4E79" w:themeColor="accent1" w:themeShade="80"/>
          <w:sz w:val="18"/>
          <w:szCs w:val="18"/>
        </w:rPr>
        <w:t>0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0)</w:t>
      </w:r>
    </w:p>
    <w:p w14:paraId="7B2C59E1" w14:textId="77777777" w:rsidR="00CA1585" w:rsidRDefault="00CA1585" w:rsidP="00CA158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6F810512" w14:textId="77777777" w:rsidR="00CA1585" w:rsidRDefault="00CA1585" w:rsidP="00CA158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(Public) of the Previous Meeting </w:t>
      </w:r>
    </w:p>
    <w:p w14:paraId="43AC78F4" w14:textId="77777777" w:rsidR="00CA1585" w:rsidRPr="00CA1585" w:rsidRDefault="00CA1585" w:rsidP="00CA158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A8F465" w14:textId="77777777" w:rsidR="00C252AF" w:rsidRPr="00C252AF" w:rsidRDefault="00C252AF" w:rsidP="003D56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Bloxwich Advisory Board – Chairs Update 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:0</w:t>
      </w:r>
      <w:r w:rsidR="00B313E5">
        <w:rPr>
          <w:rFonts w:ascii="Arial" w:hAnsi="Arial" w:cs="Arial"/>
          <w:color w:val="1F4E79" w:themeColor="accent1" w:themeShade="80"/>
          <w:sz w:val="18"/>
          <w:szCs w:val="18"/>
        </w:rPr>
        <w:t>5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B313E5">
        <w:rPr>
          <w:rFonts w:ascii="Arial" w:hAnsi="Arial" w:cs="Arial"/>
          <w:color w:val="1F4E79" w:themeColor="accent1" w:themeShade="80"/>
          <w:sz w:val="18"/>
          <w:szCs w:val="18"/>
        </w:rPr>
        <w:t>1</w:t>
      </w:r>
      <w:r w:rsidRPr="00C252AF">
        <w:rPr>
          <w:rFonts w:ascii="Arial" w:hAnsi="Arial" w:cs="Arial"/>
          <w:color w:val="1F4E79" w:themeColor="accent1" w:themeShade="80"/>
          <w:sz w:val="18"/>
          <w:szCs w:val="18"/>
        </w:rPr>
        <w:t>0)</w:t>
      </w:r>
    </w:p>
    <w:p w14:paraId="4EB492AB" w14:textId="77777777" w:rsidR="00C252AF" w:rsidRDefault="003D56B4" w:rsidP="003D56B4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>
        <w:t xml:space="preserve">             </w:t>
      </w:r>
      <w:r w:rsidRPr="003D56B4">
        <w:rPr>
          <w:rFonts w:ascii="Arial" w:hAnsi="Arial" w:cs="Arial"/>
          <w:color w:val="1F4E79" w:themeColor="accent1" w:themeShade="80"/>
          <w:sz w:val="20"/>
          <w:szCs w:val="20"/>
        </w:rPr>
        <w:t xml:space="preserve">(Aim –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RF </w:t>
      </w:r>
      <w:r w:rsidRPr="003D56B4">
        <w:rPr>
          <w:rFonts w:ascii="Arial" w:hAnsi="Arial" w:cs="Arial"/>
          <w:color w:val="1F4E79" w:themeColor="accent1" w:themeShade="80"/>
          <w:sz w:val="20"/>
          <w:szCs w:val="20"/>
        </w:rPr>
        <w:t>to update Board members on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the work conducted at previous AB meetings)</w:t>
      </w:r>
    </w:p>
    <w:p w14:paraId="006B8B02" w14:textId="77777777" w:rsidR="003D56B4" w:rsidRPr="003D56B4" w:rsidRDefault="003D56B4" w:rsidP="003D56B4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8C079E2" w14:textId="77777777" w:rsidR="00C252AF" w:rsidRDefault="00C252AF" w:rsidP="003D56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52AF">
        <w:rPr>
          <w:rFonts w:ascii="Arial" w:hAnsi="Arial" w:cs="Arial"/>
          <w:b/>
          <w:sz w:val="24"/>
          <w:szCs w:val="24"/>
        </w:rPr>
        <w:t xml:space="preserve">Walsall Advisory Board – Chairs Update </w:t>
      </w:r>
      <w:r w:rsidR="00337BE3" w:rsidRPr="00C252AF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337BE3"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B313E5">
        <w:rPr>
          <w:rFonts w:ascii="Arial" w:hAnsi="Arial" w:cs="Arial"/>
          <w:color w:val="1F4E79" w:themeColor="accent1" w:themeShade="80"/>
          <w:sz w:val="18"/>
          <w:szCs w:val="18"/>
        </w:rPr>
        <w:t>10</w:t>
      </w:r>
      <w:r w:rsidR="00337BE3" w:rsidRPr="00C252AF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337BE3"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B313E5">
        <w:rPr>
          <w:rFonts w:ascii="Arial" w:hAnsi="Arial" w:cs="Arial"/>
          <w:color w:val="1F4E79" w:themeColor="accent1" w:themeShade="80"/>
          <w:sz w:val="18"/>
          <w:szCs w:val="18"/>
        </w:rPr>
        <w:t>15</w:t>
      </w:r>
      <w:r w:rsidR="00337BE3" w:rsidRPr="00C252AF">
        <w:rPr>
          <w:rFonts w:ascii="Arial" w:hAnsi="Arial" w:cs="Arial"/>
          <w:color w:val="1F4E79" w:themeColor="accent1" w:themeShade="80"/>
          <w:sz w:val="18"/>
          <w:szCs w:val="18"/>
        </w:rPr>
        <w:t>)</w:t>
      </w:r>
      <w:r w:rsidRPr="00C252AF">
        <w:rPr>
          <w:rFonts w:ascii="Arial" w:hAnsi="Arial" w:cs="Arial"/>
          <w:b/>
          <w:sz w:val="24"/>
          <w:szCs w:val="24"/>
        </w:rPr>
        <w:t xml:space="preserve"> </w:t>
      </w:r>
    </w:p>
    <w:p w14:paraId="4B10A8BF" w14:textId="77777777" w:rsidR="00337BE3" w:rsidRDefault="003D56B4" w:rsidP="003D56B4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>
        <w:t xml:space="preserve">             </w:t>
      </w:r>
      <w:r w:rsidRPr="003D56B4">
        <w:rPr>
          <w:rFonts w:ascii="Arial" w:hAnsi="Arial" w:cs="Arial"/>
          <w:color w:val="1F4E79" w:themeColor="accent1" w:themeShade="80"/>
          <w:sz w:val="20"/>
          <w:szCs w:val="20"/>
        </w:rPr>
        <w:t xml:space="preserve">(Aim –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KW</w:t>
      </w:r>
      <w:r w:rsidRPr="003D56B4">
        <w:rPr>
          <w:rFonts w:ascii="Arial" w:hAnsi="Arial" w:cs="Arial"/>
          <w:color w:val="1F4E79" w:themeColor="accent1" w:themeShade="80"/>
          <w:sz w:val="20"/>
          <w:szCs w:val="20"/>
        </w:rPr>
        <w:t xml:space="preserve"> to update Board members on the work conducted at t previous AB meetings)</w:t>
      </w:r>
    </w:p>
    <w:p w14:paraId="59267DED" w14:textId="77777777" w:rsidR="003D56B4" w:rsidRPr="003D56B4" w:rsidRDefault="003D56B4" w:rsidP="003D5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B9E56F" w14:textId="77777777" w:rsidR="00337BE3" w:rsidRDefault="00337BE3" w:rsidP="00337BE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and time of Next Meeting – </w:t>
      </w:r>
      <w:r w:rsidR="00B313E5">
        <w:rPr>
          <w:rFonts w:ascii="Arial" w:hAnsi="Arial" w:cs="Arial"/>
          <w:b/>
          <w:sz w:val="24"/>
          <w:szCs w:val="24"/>
        </w:rPr>
        <w:t>TBC</w:t>
      </w:r>
    </w:p>
    <w:p w14:paraId="5AA3A239" w14:textId="77777777" w:rsidR="00C252AF" w:rsidRPr="00C252AF" w:rsidRDefault="00C252AF" w:rsidP="00C252AF">
      <w:pPr>
        <w:pStyle w:val="ListParagrap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29348CF" w14:textId="77777777" w:rsidR="00C252AF" w:rsidRPr="003D56B4" w:rsidRDefault="00C252AF" w:rsidP="00127ABC">
      <w:pPr>
        <w:pStyle w:val="Heading2"/>
      </w:pPr>
      <w:r w:rsidRPr="003D56B4">
        <w:t>P</w:t>
      </w:r>
      <w:r w:rsidR="003D56B4">
        <w:t>rivate Session</w:t>
      </w:r>
    </w:p>
    <w:p w14:paraId="4A01B298" w14:textId="77777777" w:rsidR="00BC011B" w:rsidRDefault="00BC011B" w:rsidP="00BC011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25B2F47" w14:textId="0F47A13F" w:rsidR="00BC011B" w:rsidRPr="00BC011B" w:rsidRDefault="00BC011B" w:rsidP="00BC011B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C011B">
        <w:rPr>
          <w:rFonts w:ascii="Arial" w:hAnsi="Arial" w:cs="Arial"/>
          <w:sz w:val="20"/>
          <w:szCs w:val="24"/>
        </w:rPr>
        <w:t>(Exempt information under Paragraph 3 of Schedule 12(A) of the Local Government Act, 1972) (as amended)</w:t>
      </w:r>
    </w:p>
    <w:p w14:paraId="7EEC17D4" w14:textId="77777777" w:rsidR="00BC011B" w:rsidRDefault="00BC011B" w:rsidP="00C252AF">
      <w:pPr>
        <w:pStyle w:val="ListParagraph"/>
        <w:ind w:hanging="436"/>
        <w:rPr>
          <w:rFonts w:ascii="Arial" w:hAnsi="Arial" w:cs="Arial"/>
          <w:b/>
          <w:sz w:val="24"/>
          <w:szCs w:val="24"/>
        </w:rPr>
      </w:pPr>
    </w:p>
    <w:p w14:paraId="4AC0AFD1" w14:textId="77777777" w:rsidR="00337BE3" w:rsidRDefault="00337BE3" w:rsidP="00337B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the Previous (Private) Meeting </w:t>
      </w:r>
      <w:r w:rsidR="00445605" w:rsidRPr="00C252AF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445605"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445605">
        <w:rPr>
          <w:rFonts w:ascii="Arial" w:hAnsi="Arial" w:cs="Arial"/>
          <w:color w:val="1F4E79" w:themeColor="accent1" w:themeShade="80"/>
          <w:sz w:val="18"/>
          <w:szCs w:val="18"/>
        </w:rPr>
        <w:t>15</w:t>
      </w:r>
      <w:r w:rsidR="00445605" w:rsidRPr="00C252AF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445605" w:rsidRPr="00C252AF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445DB8">
        <w:rPr>
          <w:rFonts w:ascii="Arial" w:hAnsi="Arial" w:cs="Arial"/>
          <w:color w:val="1F4E79" w:themeColor="accent1" w:themeShade="80"/>
          <w:sz w:val="18"/>
          <w:szCs w:val="18"/>
        </w:rPr>
        <w:t>16</w:t>
      </w:r>
      <w:r w:rsidR="00445605" w:rsidRPr="00C252AF">
        <w:rPr>
          <w:rFonts w:ascii="Arial" w:hAnsi="Arial" w:cs="Arial"/>
          <w:color w:val="1F4E79" w:themeColor="accent1" w:themeShade="80"/>
          <w:sz w:val="18"/>
          <w:szCs w:val="18"/>
        </w:rPr>
        <w:t>)</w:t>
      </w:r>
    </w:p>
    <w:p w14:paraId="5D25C043" w14:textId="77777777" w:rsidR="00C252AF" w:rsidRPr="00C252AF" w:rsidRDefault="00C252AF" w:rsidP="00C252A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4DB44B" w14:textId="77777777" w:rsidR="00DE162C" w:rsidRPr="0037070E" w:rsidRDefault="00D30DAE" w:rsidP="00CA1585">
      <w:pPr>
        <w:pStyle w:val="ListParagraph"/>
        <w:numPr>
          <w:ilvl w:val="0"/>
          <w:numId w:val="7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860E14">
        <w:rPr>
          <w:rFonts w:ascii="Arial" w:hAnsi="Arial" w:cs="Arial"/>
          <w:b/>
          <w:sz w:val="24"/>
          <w:szCs w:val="24"/>
        </w:rPr>
        <w:t>Bloxwich</w:t>
      </w:r>
      <w:r w:rsidR="00BC7C20" w:rsidRPr="00860E14">
        <w:rPr>
          <w:rFonts w:ascii="Arial" w:hAnsi="Arial" w:cs="Arial"/>
          <w:b/>
          <w:sz w:val="24"/>
          <w:szCs w:val="24"/>
        </w:rPr>
        <w:t xml:space="preserve"> Town Deal Programme </w:t>
      </w:r>
      <w:r w:rsidR="00BC7C20" w:rsidRPr="00860E14">
        <w:rPr>
          <w:rFonts w:ascii="Arial" w:hAnsi="Arial" w:cs="Arial"/>
          <w:sz w:val="24"/>
          <w:szCs w:val="24"/>
        </w:rPr>
        <w:t xml:space="preserve">– Programme Development </w:t>
      </w:r>
      <w:r w:rsidR="00FD0DA9" w:rsidRPr="00860E14">
        <w:rPr>
          <w:rFonts w:ascii="Arial" w:hAnsi="Arial" w:cs="Arial"/>
          <w:sz w:val="24"/>
          <w:szCs w:val="24"/>
        </w:rPr>
        <w:t>Update</w:t>
      </w:r>
      <w:r w:rsidR="00963FA3">
        <w:rPr>
          <w:rFonts w:ascii="Arial" w:hAnsi="Arial" w:cs="Arial"/>
          <w:sz w:val="24"/>
          <w:szCs w:val="24"/>
        </w:rPr>
        <w:t>s</w:t>
      </w:r>
      <w:r w:rsidR="00FD0DA9" w:rsidRPr="00860E14">
        <w:rPr>
          <w:rFonts w:ascii="Arial" w:hAnsi="Arial" w:cs="Arial"/>
          <w:sz w:val="24"/>
          <w:szCs w:val="24"/>
        </w:rPr>
        <w:t xml:space="preserve"> </w:t>
      </w:r>
      <w:r w:rsidR="00FD0DA9" w:rsidRPr="0037070E">
        <w:rPr>
          <w:rFonts w:ascii="Arial" w:hAnsi="Arial" w:cs="Arial"/>
          <w:color w:val="1F4E79" w:themeColor="accent1" w:themeShade="80"/>
          <w:sz w:val="18"/>
          <w:szCs w:val="18"/>
        </w:rPr>
        <w:t>(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445DB8">
        <w:rPr>
          <w:rFonts w:ascii="Arial" w:hAnsi="Arial" w:cs="Arial"/>
          <w:color w:val="1F4E79" w:themeColor="accent1" w:themeShade="80"/>
          <w:sz w:val="18"/>
          <w:szCs w:val="18"/>
        </w:rPr>
        <w:t>16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30</w:t>
      </w:r>
      <w:r w:rsidR="00FD0DA9" w:rsidRPr="0037070E">
        <w:rPr>
          <w:rFonts w:ascii="Arial" w:hAnsi="Arial" w:cs="Arial"/>
          <w:color w:val="1F4E79" w:themeColor="accent1" w:themeShade="80"/>
          <w:sz w:val="18"/>
          <w:szCs w:val="18"/>
        </w:rPr>
        <w:t>)</w:t>
      </w:r>
    </w:p>
    <w:p w14:paraId="1C0A4E95" w14:textId="77777777" w:rsidR="00963FA3" w:rsidRPr="00963FA3" w:rsidRDefault="00BC7C20" w:rsidP="0096052A">
      <w:pPr>
        <w:pStyle w:val="ListParagraph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(Aim – </w:t>
      </w:r>
      <w:r w:rsidR="00501D51"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ML </w:t>
      </w:r>
      <w:r w:rsidR="0037070E" w:rsidRPr="00963FA3">
        <w:rPr>
          <w:rFonts w:ascii="Arial" w:hAnsi="Arial" w:cs="Arial"/>
          <w:color w:val="1F4E79" w:themeColor="accent1" w:themeShade="80"/>
          <w:sz w:val="18"/>
          <w:szCs w:val="18"/>
        </w:rPr>
        <w:t>t</w:t>
      </w: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o update Board members on </w:t>
      </w:r>
      <w:r w:rsidR="0037070E"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progress and </w:t>
      </w:r>
      <w:r w:rsidR="00FD0DA9" w:rsidRPr="00963FA3">
        <w:rPr>
          <w:rFonts w:ascii="Arial" w:hAnsi="Arial" w:cs="Arial"/>
          <w:color w:val="1F4E79" w:themeColor="accent1" w:themeShade="80"/>
          <w:sz w:val="18"/>
          <w:szCs w:val="18"/>
        </w:rPr>
        <w:t>next steps</w:t>
      </w:r>
      <w:r w:rsidR="00120C1C"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 for the following projects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 xml:space="preserve">). </w:t>
      </w:r>
      <w:r w:rsidR="00963FA3" w:rsidRPr="00963FA3">
        <w:rPr>
          <w:rFonts w:ascii="Arial" w:hAnsi="Arial" w:cs="Arial"/>
          <w:color w:val="1F4E79" w:themeColor="accent1" w:themeShade="80"/>
          <w:sz w:val="18"/>
          <w:szCs w:val="18"/>
        </w:rPr>
        <w:t>Note* Covers both Bloxwich &amp; Walsall projects</w:t>
      </w:r>
    </w:p>
    <w:p w14:paraId="5275597C" w14:textId="77777777" w:rsidR="00F64895" w:rsidRDefault="00963FA3" w:rsidP="0096052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7AF6BC17" w14:textId="77777777" w:rsidR="006D0B5B" w:rsidRPr="00963FA3" w:rsidRDefault="006D0B5B" w:rsidP="006D0B5B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963FA3">
        <w:rPr>
          <w:rFonts w:ascii="Arial" w:eastAsia="Times New Roman" w:hAnsi="Arial" w:cs="Arial"/>
        </w:rPr>
        <w:t xml:space="preserve">Green Bloxwich Programme </w:t>
      </w:r>
    </w:p>
    <w:p w14:paraId="669ABA96" w14:textId="77777777" w:rsidR="006D0B5B" w:rsidRPr="00963FA3" w:rsidRDefault="006D0B5B" w:rsidP="006D0B5B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963FA3">
        <w:rPr>
          <w:rFonts w:ascii="Arial" w:eastAsia="Times New Roman" w:hAnsi="Arial" w:cs="Arial"/>
        </w:rPr>
        <w:t xml:space="preserve">Promotion of Construction Skills Through Regeneration </w:t>
      </w:r>
    </w:p>
    <w:p w14:paraId="58F4ECA0" w14:textId="77777777" w:rsidR="006D0B5B" w:rsidRPr="00963FA3" w:rsidRDefault="006D0B5B" w:rsidP="006D0B5B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963FA3">
        <w:rPr>
          <w:rFonts w:ascii="Arial" w:eastAsia="Times New Roman" w:hAnsi="Arial" w:cs="Arial"/>
        </w:rPr>
        <w:t xml:space="preserve">Incubation Space &amp; Digital Access Centre </w:t>
      </w:r>
    </w:p>
    <w:p w14:paraId="472691B0" w14:textId="77777777" w:rsidR="00F64895" w:rsidRPr="00963FA3" w:rsidRDefault="00963FA3" w:rsidP="00963FA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63FA3">
        <w:rPr>
          <w:rFonts w:ascii="Arial" w:hAnsi="Arial" w:cs="Arial"/>
        </w:rPr>
        <w:t>Active Travel and Connectivity Programme</w:t>
      </w:r>
      <w:r>
        <w:rPr>
          <w:rFonts w:ascii="Arial" w:hAnsi="Arial" w:cs="Arial"/>
        </w:rPr>
        <w:t>*</w:t>
      </w:r>
    </w:p>
    <w:p w14:paraId="2DAFE56E" w14:textId="77777777" w:rsidR="00963FA3" w:rsidRPr="00963FA3" w:rsidRDefault="00963FA3" w:rsidP="0009776D">
      <w:pPr>
        <w:pStyle w:val="ListParagraph"/>
        <w:numPr>
          <w:ilvl w:val="1"/>
          <w:numId w:val="7"/>
        </w:numPr>
        <w:rPr>
          <w:rFonts w:ascii="Arial" w:hAnsi="Arial" w:cs="Arial"/>
          <w:color w:val="1F4E79" w:themeColor="accent1" w:themeShade="80"/>
        </w:rPr>
      </w:pPr>
      <w:r w:rsidRPr="00963FA3">
        <w:rPr>
          <w:rFonts w:ascii="Arial" w:hAnsi="Arial" w:cs="Arial"/>
        </w:rPr>
        <w:t>Community Capital</w:t>
      </w:r>
      <w:r w:rsidR="00445DB8">
        <w:rPr>
          <w:rFonts w:ascii="Arial" w:hAnsi="Arial" w:cs="Arial"/>
        </w:rPr>
        <w:t xml:space="preserve"> Programme</w:t>
      </w:r>
      <w:r>
        <w:rPr>
          <w:rFonts w:ascii="Arial" w:hAnsi="Arial" w:cs="Arial"/>
        </w:rPr>
        <w:t>*</w:t>
      </w:r>
    </w:p>
    <w:p w14:paraId="5001744B" w14:textId="77777777" w:rsidR="00C252AF" w:rsidRPr="00963FA3" w:rsidRDefault="00BC7C20" w:rsidP="00963FA3">
      <w:pPr>
        <w:pStyle w:val="ListParagraph"/>
        <w:ind w:left="144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963FA3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62D73816" w14:textId="77777777" w:rsidR="00425B73" w:rsidRPr="00860E14" w:rsidRDefault="00FD0DA9" w:rsidP="00CA158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0E14">
        <w:rPr>
          <w:rFonts w:ascii="Arial" w:hAnsi="Arial" w:cs="Arial"/>
          <w:b/>
          <w:sz w:val="24"/>
          <w:szCs w:val="24"/>
        </w:rPr>
        <w:t>Walsall Town Deal Programme</w:t>
      </w:r>
      <w:r w:rsidRPr="00860E14">
        <w:rPr>
          <w:rFonts w:ascii="Arial" w:hAnsi="Arial" w:cs="Arial"/>
          <w:sz w:val="24"/>
          <w:szCs w:val="24"/>
        </w:rPr>
        <w:t xml:space="preserve"> - </w:t>
      </w:r>
      <w:r w:rsidR="00425B73" w:rsidRPr="00860E14">
        <w:rPr>
          <w:rFonts w:ascii="Arial" w:hAnsi="Arial" w:cs="Arial"/>
          <w:sz w:val="24"/>
          <w:szCs w:val="24"/>
        </w:rPr>
        <w:t>Programme Development Update</w:t>
      </w:r>
      <w:r w:rsidR="00963FA3">
        <w:rPr>
          <w:rFonts w:ascii="Arial" w:hAnsi="Arial" w:cs="Arial"/>
          <w:sz w:val="24"/>
          <w:szCs w:val="24"/>
        </w:rPr>
        <w:t>s</w:t>
      </w:r>
      <w:r w:rsidR="00425B73" w:rsidRPr="00860E14">
        <w:rPr>
          <w:rFonts w:ascii="Arial" w:hAnsi="Arial" w:cs="Arial"/>
          <w:sz w:val="24"/>
          <w:szCs w:val="24"/>
        </w:rPr>
        <w:t xml:space="preserve"> </w:t>
      </w:r>
      <w:r w:rsidR="00425B73" w:rsidRPr="0037070E">
        <w:rPr>
          <w:rFonts w:ascii="Arial" w:hAnsi="Arial" w:cs="Arial"/>
          <w:color w:val="1F4E79" w:themeColor="accent1" w:themeShade="80"/>
          <w:sz w:val="18"/>
          <w:szCs w:val="18"/>
        </w:rPr>
        <w:t>(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30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501D51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7A5F4B">
        <w:rPr>
          <w:rFonts w:ascii="Arial" w:hAnsi="Arial" w:cs="Arial"/>
          <w:color w:val="1F4E79" w:themeColor="accent1" w:themeShade="80"/>
          <w:sz w:val="18"/>
          <w:szCs w:val="18"/>
        </w:rPr>
        <w:t>4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0</w:t>
      </w:r>
      <w:r w:rsidR="00425B73"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) </w:t>
      </w:r>
    </w:p>
    <w:p w14:paraId="758F91D6" w14:textId="77777777" w:rsidR="00425B73" w:rsidRPr="00963FA3" w:rsidRDefault="00425B73" w:rsidP="0096052A">
      <w:pPr>
        <w:pStyle w:val="ListParagraph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(Aim – </w:t>
      </w:r>
      <w:r w:rsidR="00501D51"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PV / BL </w:t>
      </w:r>
      <w:r w:rsidR="00853A0D"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to </w:t>
      </w: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>update Board members on the work completed so far and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 xml:space="preserve"> where applicable </w:t>
      </w: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the next steps towards approval and submission to government). </w:t>
      </w:r>
    </w:p>
    <w:p w14:paraId="1FDAA386" w14:textId="77777777" w:rsidR="00963FA3" w:rsidRDefault="00963FA3" w:rsidP="0096052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1C00AFF" w14:textId="77777777" w:rsidR="00963FA3" w:rsidRPr="00963FA3" w:rsidRDefault="00963FA3" w:rsidP="00963FA3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963FA3">
        <w:rPr>
          <w:rFonts w:ascii="Arial" w:hAnsi="Arial" w:cs="Arial"/>
        </w:rPr>
        <w:t>Construction Skills Academy</w:t>
      </w:r>
    </w:p>
    <w:p w14:paraId="5F729EC5" w14:textId="77777777" w:rsidR="00963FA3" w:rsidRPr="00963FA3" w:rsidRDefault="00963FA3" w:rsidP="00963FA3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963FA3">
        <w:rPr>
          <w:rFonts w:ascii="Arial" w:hAnsi="Arial" w:cs="Arial"/>
        </w:rPr>
        <w:t>Advanced Electric Vehicle Technology Centre</w:t>
      </w:r>
    </w:p>
    <w:p w14:paraId="4B41C601" w14:textId="77777777" w:rsidR="00963FA3" w:rsidRPr="00963FA3" w:rsidRDefault="00963FA3" w:rsidP="00963FA3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963FA3">
        <w:rPr>
          <w:rFonts w:ascii="Arial" w:hAnsi="Arial" w:cs="Arial"/>
        </w:rPr>
        <w:t>Town Centre Theatre Project</w:t>
      </w:r>
    </w:p>
    <w:p w14:paraId="3555F76B" w14:textId="77777777" w:rsidR="00963FA3" w:rsidRDefault="00963FA3" w:rsidP="00963FA3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</w:rPr>
      </w:pPr>
      <w:r w:rsidRPr="00963FA3">
        <w:rPr>
          <w:rFonts w:ascii="Arial" w:hAnsi="Arial" w:cs="Arial"/>
        </w:rPr>
        <w:t>Digital Skills Hub</w:t>
      </w:r>
    </w:p>
    <w:p w14:paraId="3E01A2A8" w14:textId="77777777" w:rsidR="00445DB8" w:rsidRDefault="00445DB8" w:rsidP="00963FA3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Active Public Spaces Programme </w:t>
      </w:r>
    </w:p>
    <w:p w14:paraId="5FC9D840" w14:textId="77777777" w:rsidR="00425B73" w:rsidRDefault="00425B73" w:rsidP="00425B73">
      <w:pPr>
        <w:pStyle w:val="ListParagraph"/>
        <w:rPr>
          <w:rFonts w:ascii="Arial" w:hAnsi="Arial" w:cs="Arial"/>
          <w:sz w:val="24"/>
          <w:szCs w:val="24"/>
        </w:rPr>
      </w:pPr>
    </w:p>
    <w:p w14:paraId="5D7A0B8E" w14:textId="77777777" w:rsidR="36A94213" w:rsidRDefault="36A94213" w:rsidP="36A94213">
      <w:pPr>
        <w:pStyle w:val="ListParagraph"/>
        <w:rPr>
          <w:rFonts w:ascii="Arial" w:hAnsi="Arial" w:cs="Arial"/>
          <w:sz w:val="24"/>
          <w:szCs w:val="24"/>
        </w:rPr>
      </w:pPr>
    </w:p>
    <w:p w14:paraId="2E1A2D8A" w14:textId="77777777" w:rsidR="2AABCEE2" w:rsidRDefault="2AABCEE2" w:rsidP="2AABCEE2">
      <w:pPr>
        <w:pStyle w:val="ListParagraph"/>
        <w:rPr>
          <w:rFonts w:ascii="Arial" w:hAnsi="Arial" w:cs="Arial"/>
          <w:sz w:val="24"/>
          <w:szCs w:val="24"/>
        </w:rPr>
      </w:pPr>
    </w:p>
    <w:p w14:paraId="3D51D0A3" w14:textId="77777777" w:rsidR="2AABCEE2" w:rsidRDefault="2AABCEE2" w:rsidP="2AABCEE2">
      <w:pPr>
        <w:pStyle w:val="ListParagraph"/>
        <w:rPr>
          <w:rFonts w:ascii="Arial" w:hAnsi="Arial" w:cs="Arial"/>
          <w:sz w:val="24"/>
          <w:szCs w:val="24"/>
        </w:rPr>
      </w:pPr>
    </w:p>
    <w:p w14:paraId="06BDDE53" w14:textId="77777777" w:rsidR="2AABCEE2" w:rsidRDefault="2AABCEE2" w:rsidP="2AABCEE2">
      <w:pPr>
        <w:pStyle w:val="ListParagraph"/>
        <w:rPr>
          <w:rFonts w:ascii="Arial" w:hAnsi="Arial" w:cs="Arial"/>
          <w:sz w:val="24"/>
          <w:szCs w:val="24"/>
        </w:rPr>
      </w:pPr>
    </w:p>
    <w:p w14:paraId="3D06D937" w14:textId="77777777" w:rsidR="2AABCEE2" w:rsidRDefault="2AABCEE2" w:rsidP="2AABCEE2">
      <w:pPr>
        <w:pStyle w:val="ListParagraph"/>
        <w:rPr>
          <w:rFonts w:ascii="Arial" w:hAnsi="Arial" w:cs="Arial"/>
          <w:sz w:val="24"/>
          <w:szCs w:val="24"/>
        </w:rPr>
      </w:pPr>
    </w:p>
    <w:p w14:paraId="4AC7DC43" w14:textId="77777777" w:rsidR="0037070E" w:rsidRDefault="00425B73" w:rsidP="00CA15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E14">
        <w:rPr>
          <w:rFonts w:ascii="Arial" w:hAnsi="Arial" w:cs="Arial"/>
          <w:b/>
          <w:sz w:val="24"/>
          <w:szCs w:val="24"/>
        </w:rPr>
        <w:t xml:space="preserve">Town </w:t>
      </w:r>
      <w:r w:rsidR="00501D51" w:rsidRPr="00860E14">
        <w:rPr>
          <w:rFonts w:ascii="Arial" w:hAnsi="Arial" w:cs="Arial"/>
          <w:b/>
          <w:sz w:val="24"/>
          <w:szCs w:val="24"/>
        </w:rPr>
        <w:t>Deal Businesses Cases for Consideration</w:t>
      </w:r>
      <w:r w:rsidR="0037070E">
        <w:rPr>
          <w:rFonts w:ascii="Arial" w:hAnsi="Arial" w:cs="Arial"/>
          <w:b/>
          <w:sz w:val="24"/>
          <w:szCs w:val="24"/>
        </w:rPr>
        <w:t xml:space="preserve"> and Agreement  </w:t>
      </w:r>
    </w:p>
    <w:p w14:paraId="7059C28A" w14:textId="77777777" w:rsidR="0037070E" w:rsidRDefault="00445605" w:rsidP="0037070E">
      <w:pPr>
        <w:pStyle w:val="ListParagraph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>(Aim – Lead officers to present project / Business Case for consideration &amp; Approval)</w:t>
      </w:r>
    </w:p>
    <w:p w14:paraId="3E891DEC" w14:textId="77777777" w:rsidR="006D0B5B" w:rsidRPr="00963FA3" w:rsidRDefault="006D0B5B" w:rsidP="0037070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D4DAEE4" w14:textId="77777777" w:rsidR="00445605" w:rsidRDefault="00445605" w:rsidP="00445605">
      <w:pPr>
        <w:pStyle w:val="ListParagraph"/>
        <w:spacing w:after="0" w:line="240" w:lineRule="auto"/>
        <w:ind w:left="709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860E14">
        <w:rPr>
          <w:rFonts w:ascii="Arial" w:hAnsi="Arial" w:cs="Arial"/>
          <w:b/>
          <w:sz w:val="24"/>
          <w:szCs w:val="24"/>
        </w:rPr>
        <w:t>Walsall Town Deal Programme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40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50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)</w:t>
      </w:r>
    </w:p>
    <w:p w14:paraId="183B3799" w14:textId="77777777" w:rsidR="00963FA3" w:rsidRDefault="00963FA3" w:rsidP="00445605">
      <w:pPr>
        <w:pStyle w:val="ListParagraph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32D0A919" w14:textId="77777777" w:rsidR="006D0B5B" w:rsidRPr="00963FA3" w:rsidRDefault="006D0B5B" w:rsidP="006D0B5B">
      <w:pPr>
        <w:pStyle w:val="ListParagraph"/>
        <w:numPr>
          <w:ilvl w:val="0"/>
          <w:numId w:val="13"/>
        </w:numPr>
        <w:ind w:left="1418" w:hanging="284"/>
        <w:rPr>
          <w:rFonts w:ascii="Arial" w:hAnsi="Arial" w:cs="Arial"/>
        </w:rPr>
      </w:pPr>
      <w:r w:rsidRPr="00963FA3">
        <w:rPr>
          <w:rFonts w:ascii="Arial" w:hAnsi="Arial" w:cs="Arial"/>
        </w:rPr>
        <w:t>The Creative Industries Enterprise Centre</w:t>
      </w:r>
      <w:r>
        <w:rPr>
          <w:rFonts w:ascii="Arial" w:hAnsi="Arial" w:cs="Arial"/>
        </w:rPr>
        <w:t xml:space="preserve"> </w:t>
      </w:r>
      <w:r w:rsidRPr="00A566F0">
        <w:rPr>
          <w:rFonts w:ascii="Arial" w:hAnsi="Arial" w:cs="Arial"/>
          <w:color w:val="1F4E79" w:themeColor="accent1" w:themeShade="80"/>
          <w:sz w:val="18"/>
          <w:szCs w:val="18"/>
        </w:rPr>
        <w:t>(PV/BL to present)</w:t>
      </w:r>
    </w:p>
    <w:p w14:paraId="09F3E69F" w14:textId="77777777" w:rsidR="00445605" w:rsidRDefault="00445605" w:rsidP="0037070E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6CE320A0" w14:textId="77777777" w:rsidR="006D63A6" w:rsidRPr="0037070E" w:rsidRDefault="006D63A6" w:rsidP="006D63A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067832C" w14:textId="77777777" w:rsidR="006D0B5B" w:rsidRDefault="006D0B5B" w:rsidP="00CA15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Town Deal Change Request 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50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55</w:t>
      </w:r>
      <w:r w:rsidRPr="0037070E">
        <w:rPr>
          <w:rFonts w:ascii="Arial" w:hAnsi="Arial" w:cs="Arial"/>
          <w:color w:val="1F4E79" w:themeColor="accent1" w:themeShade="80"/>
          <w:sz w:val="18"/>
          <w:szCs w:val="18"/>
        </w:rPr>
        <w:t>)</w:t>
      </w:r>
    </w:p>
    <w:p w14:paraId="7E20224C" w14:textId="77777777" w:rsidR="006D0B5B" w:rsidRDefault="006D0B5B" w:rsidP="006D0B5B">
      <w:pPr>
        <w:pStyle w:val="ListParagraph"/>
        <w:ind w:left="644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>(Aim – Lead officers to present C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hange Request </w:t>
      </w: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 xml:space="preserve">for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C</w:t>
      </w:r>
      <w:r w:rsidRPr="00963FA3">
        <w:rPr>
          <w:rFonts w:ascii="Arial" w:hAnsi="Arial" w:cs="Arial"/>
          <w:color w:val="1F4E79" w:themeColor="accent1" w:themeShade="80"/>
          <w:sz w:val="18"/>
          <w:szCs w:val="18"/>
        </w:rPr>
        <w:t>onsideration &amp; Approval)</w:t>
      </w:r>
    </w:p>
    <w:p w14:paraId="5C68BE3C" w14:textId="77777777" w:rsidR="00BC011B" w:rsidRDefault="00BC011B" w:rsidP="00BC011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D70E485" w14:textId="22D83B54" w:rsidR="006D0B5B" w:rsidRPr="006D0B5B" w:rsidRDefault="006D0B5B" w:rsidP="006D0B5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0B5B">
        <w:rPr>
          <w:rFonts w:ascii="Arial" w:hAnsi="Arial" w:cs="Arial"/>
          <w:sz w:val="24"/>
          <w:szCs w:val="24"/>
        </w:rPr>
        <w:t xml:space="preserve">Bloxwich Active Travel </w:t>
      </w:r>
      <w:r w:rsidRPr="00963FA3">
        <w:rPr>
          <w:rFonts w:ascii="Arial" w:hAnsi="Arial" w:cs="Arial"/>
        </w:rPr>
        <w:t>and Connectivity Programme</w:t>
      </w:r>
      <w:r w:rsidR="00445DB8">
        <w:rPr>
          <w:rFonts w:ascii="Arial" w:hAnsi="Arial" w:cs="Arial"/>
        </w:rPr>
        <w:t xml:space="preserve"> </w:t>
      </w:r>
      <w:r w:rsidR="00445DB8" w:rsidRPr="00A566F0">
        <w:rPr>
          <w:rFonts w:ascii="Arial" w:hAnsi="Arial" w:cs="Arial"/>
          <w:color w:val="1F4E79" w:themeColor="accent1" w:themeShade="80"/>
          <w:sz w:val="18"/>
          <w:szCs w:val="18"/>
        </w:rPr>
        <w:t>(</w:t>
      </w:r>
      <w:r w:rsidR="00445DB8">
        <w:rPr>
          <w:rFonts w:ascii="Arial" w:hAnsi="Arial" w:cs="Arial"/>
          <w:color w:val="1F4E79" w:themeColor="accent1" w:themeShade="80"/>
          <w:sz w:val="18"/>
          <w:szCs w:val="18"/>
        </w:rPr>
        <w:t>ML/EC</w:t>
      </w:r>
      <w:r w:rsidR="00445DB8" w:rsidRPr="00A566F0">
        <w:rPr>
          <w:rFonts w:ascii="Arial" w:hAnsi="Arial" w:cs="Arial"/>
          <w:color w:val="1F4E79" w:themeColor="accent1" w:themeShade="80"/>
          <w:sz w:val="18"/>
          <w:szCs w:val="18"/>
        </w:rPr>
        <w:t xml:space="preserve"> to present)</w:t>
      </w:r>
    </w:p>
    <w:p w14:paraId="5EFB8467" w14:textId="77777777" w:rsidR="00F33896" w:rsidRDefault="006D0B5B" w:rsidP="092E28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92E28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134532" w14:textId="77777777" w:rsidR="00F33896" w:rsidRDefault="00F33896" w:rsidP="00F338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5290F0" w14:textId="164076E5" w:rsidR="00A23572" w:rsidRPr="00A23572" w:rsidRDefault="00A23572" w:rsidP="00CA15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3572">
        <w:rPr>
          <w:rFonts w:ascii="Arial" w:hAnsi="Arial" w:cs="Arial"/>
          <w:b/>
          <w:sz w:val="24"/>
          <w:szCs w:val="24"/>
        </w:rPr>
        <w:t xml:space="preserve">Forward Plan </w:t>
      </w:r>
      <w:r w:rsidR="00EB12FE" w:rsidRPr="00963FA3">
        <w:rPr>
          <w:rFonts w:ascii="Arial" w:hAnsi="Arial" w:cs="Arial"/>
          <w:color w:val="1F4E79" w:themeColor="accent1" w:themeShade="80"/>
          <w:sz w:val="20"/>
          <w:szCs w:val="20"/>
        </w:rPr>
        <w:t>(</w:t>
      </w:r>
      <w:r w:rsidR="006D0B5B">
        <w:rPr>
          <w:rFonts w:ascii="Arial" w:hAnsi="Arial" w:cs="Arial"/>
          <w:color w:val="1F4E79" w:themeColor="accent1" w:themeShade="80"/>
          <w:sz w:val="20"/>
          <w:szCs w:val="20"/>
        </w:rPr>
        <w:t>For noting only</w:t>
      </w:r>
      <w:r w:rsidR="00EB12FE" w:rsidRPr="00EB12FE">
        <w:rPr>
          <w:rFonts w:ascii="Arial" w:hAnsi="Arial" w:cs="Arial"/>
          <w:color w:val="1F4E79" w:themeColor="accent1" w:themeShade="80"/>
          <w:sz w:val="20"/>
          <w:szCs w:val="20"/>
        </w:rPr>
        <w:t>).</w:t>
      </w:r>
    </w:p>
    <w:p w14:paraId="428F381B" w14:textId="77777777" w:rsidR="00A23572" w:rsidRDefault="00A23572" w:rsidP="00A23572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0B683363" w14:textId="77777777" w:rsidR="00963FA3" w:rsidRPr="00A23572" w:rsidRDefault="00963FA3" w:rsidP="00A23572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37880CB2" w14:textId="77777777" w:rsidR="006D0B5B" w:rsidRPr="006D0B5B" w:rsidRDefault="0034147C" w:rsidP="00CA15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1662178">
        <w:rPr>
          <w:rFonts w:ascii="Arial" w:hAnsi="Arial" w:cs="Arial"/>
          <w:b/>
          <w:bCs/>
          <w:sz w:val="24"/>
          <w:szCs w:val="24"/>
        </w:rPr>
        <w:t>A</w:t>
      </w:r>
      <w:r w:rsidR="007116FB" w:rsidRPr="11662178">
        <w:rPr>
          <w:rFonts w:ascii="Arial" w:hAnsi="Arial" w:cs="Arial"/>
          <w:b/>
          <w:bCs/>
          <w:sz w:val="24"/>
          <w:szCs w:val="24"/>
        </w:rPr>
        <w:t xml:space="preserve">ny </w:t>
      </w:r>
      <w:r w:rsidRPr="11662178">
        <w:rPr>
          <w:rFonts w:ascii="Arial" w:hAnsi="Arial" w:cs="Arial"/>
          <w:b/>
          <w:bCs/>
          <w:sz w:val="24"/>
          <w:szCs w:val="24"/>
        </w:rPr>
        <w:t>O</w:t>
      </w:r>
      <w:r w:rsidR="007116FB" w:rsidRPr="11662178">
        <w:rPr>
          <w:rFonts w:ascii="Arial" w:hAnsi="Arial" w:cs="Arial"/>
          <w:b/>
          <w:bCs/>
          <w:sz w:val="24"/>
          <w:szCs w:val="24"/>
        </w:rPr>
        <w:t xml:space="preserve">ther </w:t>
      </w:r>
      <w:r w:rsidRPr="11662178">
        <w:rPr>
          <w:rFonts w:ascii="Arial" w:hAnsi="Arial" w:cs="Arial"/>
          <w:b/>
          <w:bCs/>
          <w:sz w:val="24"/>
          <w:szCs w:val="24"/>
        </w:rPr>
        <w:t>B</w:t>
      </w:r>
      <w:r w:rsidR="007116FB" w:rsidRPr="11662178">
        <w:rPr>
          <w:rFonts w:ascii="Arial" w:hAnsi="Arial" w:cs="Arial"/>
          <w:b/>
          <w:bCs/>
          <w:sz w:val="24"/>
          <w:szCs w:val="24"/>
        </w:rPr>
        <w:t>usiness</w:t>
      </w:r>
      <w:r w:rsidR="006D0B5B">
        <w:rPr>
          <w:rFonts w:ascii="Arial" w:hAnsi="Arial" w:cs="Arial"/>
          <w:b/>
          <w:bCs/>
          <w:sz w:val="24"/>
          <w:szCs w:val="24"/>
        </w:rPr>
        <w:t xml:space="preserve"> </w:t>
      </w:r>
      <w:r w:rsidR="006D0B5B" w:rsidRPr="0037070E">
        <w:rPr>
          <w:rFonts w:ascii="Arial" w:hAnsi="Arial" w:cs="Arial"/>
          <w:color w:val="1F4E79" w:themeColor="accent1" w:themeShade="80"/>
          <w:sz w:val="18"/>
          <w:szCs w:val="18"/>
        </w:rPr>
        <w:t>(1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3</w:t>
      </w:r>
      <w:r w:rsidR="006D0B5B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55</w:t>
      </w:r>
      <w:r w:rsidR="006D0B5B" w:rsidRPr="0037070E">
        <w:rPr>
          <w:rFonts w:ascii="Arial" w:hAnsi="Arial" w:cs="Arial"/>
          <w:color w:val="1F4E79" w:themeColor="accent1" w:themeShade="80"/>
          <w:sz w:val="18"/>
          <w:szCs w:val="18"/>
        </w:rPr>
        <w:t xml:space="preserve"> – 1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4</w:t>
      </w:r>
      <w:r w:rsidR="006D0B5B" w:rsidRPr="0037070E">
        <w:rPr>
          <w:rFonts w:ascii="Arial" w:hAnsi="Arial" w:cs="Arial"/>
          <w:color w:val="1F4E79" w:themeColor="accent1" w:themeShade="80"/>
          <w:sz w:val="18"/>
          <w:szCs w:val="18"/>
        </w:rPr>
        <w:t>:</w:t>
      </w:r>
      <w:r w:rsidR="006D0B5B">
        <w:rPr>
          <w:rFonts w:ascii="Arial" w:hAnsi="Arial" w:cs="Arial"/>
          <w:color w:val="1F4E79" w:themeColor="accent1" w:themeShade="80"/>
          <w:sz w:val="18"/>
          <w:szCs w:val="18"/>
        </w:rPr>
        <w:t>00</w:t>
      </w:r>
      <w:r w:rsidR="006D0B5B" w:rsidRPr="0037070E">
        <w:rPr>
          <w:rFonts w:ascii="Arial" w:hAnsi="Arial" w:cs="Arial"/>
          <w:color w:val="1F4E79" w:themeColor="accent1" w:themeShade="80"/>
          <w:sz w:val="18"/>
          <w:szCs w:val="18"/>
        </w:rPr>
        <w:t>)</w:t>
      </w:r>
    </w:p>
    <w:p w14:paraId="795BD730" w14:textId="77777777" w:rsidR="006D0B5B" w:rsidRDefault="006D0B5B" w:rsidP="006D0B5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535B3410" w14:textId="77777777" w:rsidR="00BE669C" w:rsidRPr="006D0B5B" w:rsidRDefault="0034147C" w:rsidP="006D0B5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0B5B">
        <w:rPr>
          <w:rFonts w:ascii="Arial" w:hAnsi="Arial" w:cs="Arial"/>
          <w:sz w:val="24"/>
          <w:szCs w:val="24"/>
        </w:rPr>
        <w:t>D</w:t>
      </w:r>
      <w:r w:rsidR="007116FB" w:rsidRPr="006D0B5B">
        <w:rPr>
          <w:rFonts w:ascii="Arial" w:hAnsi="Arial" w:cs="Arial"/>
          <w:sz w:val="24"/>
          <w:szCs w:val="24"/>
        </w:rPr>
        <w:t>ate</w:t>
      </w:r>
      <w:r w:rsidR="00501D51" w:rsidRPr="006D0B5B">
        <w:rPr>
          <w:rFonts w:ascii="Arial" w:hAnsi="Arial" w:cs="Arial"/>
          <w:sz w:val="24"/>
          <w:szCs w:val="24"/>
        </w:rPr>
        <w:t xml:space="preserve">s / schedule </w:t>
      </w:r>
      <w:r w:rsidR="003925A6" w:rsidRPr="006D0B5B">
        <w:rPr>
          <w:rFonts w:ascii="Arial" w:hAnsi="Arial" w:cs="Arial"/>
          <w:sz w:val="24"/>
          <w:szCs w:val="24"/>
        </w:rPr>
        <w:t>o</w:t>
      </w:r>
      <w:r w:rsidR="007116FB" w:rsidRPr="006D0B5B">
        <w:rPr>
          <w:rFonts w:ascii="Arial" w:hAnsi="Arial" w:cs="Arial"/>
          <w:sz w:val="24"/>
          <w:szCs w:val="24"/>
        </w:rPr>
        <w:t xml:space="preserve">f </w:t>
      </w:r>
      <w:r w:rsidR="00501D51" w:rsidRPr="006D0B5B">
        <w:rPr>
          <w:rFonts w:ascii="Arial" w:hAnsi="Arial" w:cs="Arial"/>
          <w:sz w:val="24"/>
          <w:szCs w:val="24"/>
        </w:rPr>
        <w:t>Future</w:t>
      </w:r>
      <w:r w:rsidR="001450DC" w:rsidRPr="006D0B5B">
        <w:rPr>
          <w:rFonts w:ascii="Arial" w:hAnsi="Arial" w:cs="Arial"/>
          <w:sz w:val="24"/>
          <w:szCs w:val="24"/>
        </w:rPr>
        <w:t xml:space="preserve"> </w:t>
      </w:r>
      <w:r w:rsidRPr="006D0B5B">
        <w:rPr>
          <w:rFonts w:ascii="Arial" w:hAnsi="Arial" w:cs="Arial"/>
          <w:sz w:val="24"/>
          <w:szCs w:val="24"/>
        </w:rPr>
        <w:t>M</w:t>
      </w:r>
      <w:r w:rsidR="007116FB" w:rsidRPr="006D0B5B">
        <w:rPr>
          <w:rFonts w:ascii="Arial" w:hAnsi="Arial" w:cs="Arial"/>
          <w:sz w:val="24"/>
          <w:szCs w:val="24"/>
        </w:rPr>
        <w:t>eeting</w:t>
      </w:r>
      <w:r w:rsidR="00501D51" w:rsidRPr="006D0B5B">
        <w:rPr>
          <w:rFonts w:ascii="Arial" w:hAnsi="Arial" w:cs="Arial"/>
          <w:sz w:val="24"/>
          <w:szCs w:val="24"/>
        </w:rPr>
        <w:t>s</w:t>
      </w:r>
      <w:r w:rsidR="00D30DAE" w:rsidRPr="006D0B5B">
        <w:rPr>
          <w:rFonts w:ascii="Arial" w:hAnsi="Arial" w:cs="Arial"/>
          <w:sz w:val="24"/>
          <w:szCs w:val="24"/>
        </w:rPr>
        <w:t xml:space="preserve"> </w:t>
      </w:r>
    </w:p>
    <w:p w14:paraId="16D7EEE5" w14:textId="77777777" w:rsidR="00FD6B87" w:rsidRDefault="00FD6B87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3D781" w14:textId="77777777" w:rsidR="00FD6B87" w:rsidRDefault="00FD6B87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EDC12" w14:textId="77777777" w:rsidR="00FD6B87" w:rsidRDefault="00FD6B87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68268" w14:textId="710F67D2" w:rsidR="00337BE3" w:rsidRPr="00FD6B87" w:rsidRDefault="00501D51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B87">
        <w:rPr>
          <w:rFonts w:ascii="Arial" w:hAnsi="Arial" w:cs="Arial"/>
          <w:sz w:val="20"/>
          <w:szCs w:val="20"/>
        </w:rPr>
        <w:t>Note</w:t>
      </w:r>
      <w:r w:rsidR="00A56E1F" w:rsidRPr="00FD6B87">
        <w:rPr>
          <w:rFonts w:ascii="Arial" w:hAnsi="Arial" w:cs="Arial"/>
          <w:sz w:val="20"/>
          <w:szCs w:val="20"/>
        </w:rPr>
        <w:t>:</w:t>
      </w:r>
      <w:r w:rsidRPr="00FD6B87">
        <w:rPr>
          <w:rFonts w:ascii="Arial" w:hAnsi="Arial" w:cs="Arial"/>
          <w:sz w:val="20"/>
          <w:szCs w:val="20"/>
        </w:rPr>
        <w:t xml:space="preserve"> – Following a review by constitutional services of a range of meetings including the Town Deal Board, </w:t>
      </w:r>
      <w:r w:rsidR="00A56E1F" w:rsidRPr="00FD6B87">
        <w:rPr>
          <w:rFonts w:ascii="Arial" w:hAnsi="Arial" w:cs="Arial"/>
          <w:sz w:val="20"/>
          <w:szCs w:val="20"/>
        </w:rPr>
        <w:t xml:space="preserve">it’s </w:t>
      </w:r>
      <w:r w:rsidRPr="00FD6B87">
        <w:rPr>
          <w:rFonts w:ascii="Arial" w:hAnsi="Arial" w:cs="Arial"/>
          <w:sz w:val="20"/>
          <w:szCs w:val="20"/>
        </w:rPr>
        <w:t xml:space="preserve">agreed that these meetings can continue to be held virtually through Teams, as there is no </w:t>
      </w:r>
      <w:r w:rsidR="00A56E1F" w:rsidRPr="00FD6B87">
        <w:rPr>
          <w:rFonts w:ascii="Arial" w:hAnsi="Arial" w:cs="Arial"/>
          <w:sz w:val="20"/>
          <w:szCs w:val="20"/>
        </w:rPr>
        <w:t xml:space="preserve">governance </w:t>
      </w:r>
      <w:r w:rsidRPr="00FD6B87">
        <w:rPr>
          <w:rFonts w:ascii="Arial" w:hAnsi="Arial" w:cs="Arial"/>
          <w:sz w:val="20"/>
          <w:szCs w:val="20"/>
        </w:rPr>
        <w:t>requirement for the Town Deal Board to be held in public.</w:t>
      </w:r>
      <w:r w:rsidR="00231AD9" w:rsidRPr="00FD6B87">
        <w:rPr>
          <w:rFonts w:ascii="Arial" w:hAnsi="Arial" w:cs="Arial"/>
          <w:sz w:val="20"/>
          <w:szCs w:val="20"/>
        </w:rPr>
        <w:t xml:space="preserve"> </w:t>
      </w:r>
    </w:p>
    <w:p w14:paraId="52F98627" w14:textId="77777777" w:rsidR="00FD6B87" w:rsidRDefault="00FD6B87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E6D6C7" w14:textId="6B31077F" w:rsidR="00337BE3" w:rsidRPr="00FD6B87" w:rsidRDefault="00A56E1F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B87">
        <w:rPr>
          <w:rFonts w:ascii="Arial" w:hAnsi="Arial" w:cs="Arial"/>
          <w:sz w:val="20"/>
          <w:szCs w:val="20"/>
        </w:rPr>
        <w:t>For transparency</w:t>
      </w:r>
      <w:r w:rsidR="00860E14" w:rsidRPr="00FD6B87">
        <w:rPr>
          <w:rFonts w:ascii="Arial" w:hAnsi="Arial" w:cs="Arial"/>
          <w:sz w:val="20"/>
          <w:szCs w:val="20"/>
        </w:rPr>
        <w:t>, all</w:t>
      </w:r>
      <w:r w:rsidR="00337BE3" w:rsidRPr="00FD6B87">
        <w:rPr>
          <w:rFonts w:ascii="Arial" w:hAnsi="Arial" w:cs="Arial"/>
          <w:sz w:val="20"/>
          <w:szCs w:val="20"/>
        </w:rPr>
        <w:t xml:space="preserve"> (public session only) </w:t>
      </w:r>
      <w:r w:rsidRPr="00FD6B87">
        <w:rPr>
          <w:rFonts w:ascii="Arial" w:hAnsi="Arial" w:cs="Arial"/>
          <w:sz w:val="20"/>
          <w:szCs w:val="20"/>
        </w:rPr>
        <w:t xml:space="preserve">meetings will be recorded and placed upon the Town Deal Website for the public to view etc. </w:t>
      </w:r>
    </w:p>
    <w:p w14:paraId="27B1DA2E" w14:textId="77777777" w:rsidR="00FD6B87" w:rsidRDefault="00FD6B87" w:rsidP="00FD6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7E7EB4" w14:textId="183E438B" w:rsidR="00501D51" w:rsidRPr="00FD6B87" w:rsidRDefault="00337BE3" w:rsidP="00FD6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0"/>
          <w:szCs w:val="20"/>
        </w:rPr>
        <w:t xml:space="preserve">Recording will stop when the meeting enters </w:t>
      </w:r>
      <w:r w:rsidR="00860E14" w:rsidRPr="00FD6B87">
        <w:rPr>
          <w:rFonts w:ascii="Arial" w:hAnsi="Arial" w:cs="Arial"/>
          <w:sz w:val="20"/>
          <w:szCs w:val="20"/>
        </w:rPr>
        <w:t>i</w:t>
      </w:r>
      <w:r w:rsidRPr="00FD6B87">
        <w:rPr>
          <w:rFonts w:ascii="Arial" w:hAnsi="Arial" w:cs="Arial"/>
          <w:sz w:val="20"/>
          <w:szCs w:val="20"/>
        </w:rPr>
        <w:t>t</w:t>
      </w:r>
      <w:r w:rsidR="00860E14" w:rsidRPr="00FD6B87">
        <w:rPr>
          <w:rFonts w:ascii="Arial" w:hAnsi="Arial" w:cs="Arial"/>
          <w:sz w:val="20"/>
          <w:szCs w:val="20"/>
        </w:rPr>
        <w:t>s private or confidential business</w:t>
      </w:r>
      <w:r w:rsidRPr="00FD6B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6B87">
        <w:rPr>
          <w:rFonts w:ascii="Arial" w:hAnsi="Arial" w:cs="Arial"/>
          <w:sz w:val="20"/>
          <w:szCs w:val="20"/>
        </w:rPr>
        <w:t>session, and</w:t>
      </w:r>
      <w:proofErr w:type="gramEnd"/>
      <w:r w:rsidRPr="00FD6B87">
        <w:rPr>
          <w:rFonts w:ascii="Arial" w:hAnsi="Arial" w:cs="Arial"/>
          <w:sz w:val="20"/>
          <w:szCs w:val="20"/>
        </w:rPr>
        <w:t xml:space="preserve"> will therefore not be published</w:t>
      </w:r>
      <w:r w:rsidRPr="00FD6B87">
        <w:rPr>
          <w:rFonts w:ascii="Arial" w:hAnsi="Arial" w:cs="Arial"/>
          <w:sz w:val="24"/>
          <w:szCs w:val="24"/>
        </w:rPr>
        <w:t xml:space="preserve">. </w:t>
      </w:r>
      <w:r w:rsidR="00860E14" w:rsidRPr="00FD6B87">
        <w:rPr>
          <w:rFonts w:ascii="Arial" w:hAnsi="Arial" w:cs="Arial"/>
          <w:sz w:val="24"/>
          <w:szCs w:val="24"/>
        </w:rPr>
        <w:t xml:space="preserve">  </w:t>
      </w:r>
      <w:r w:rsidR="00501D51" w:rsidRPr="00FD6B87">
        <w:rPr>
          <w:rFonts w:ascii="Arial" w:hAnsi="Arial" w:cs="Arial"/>
          <w:sz w:val="24"/>
          <w:szCs w:val="24"/>
        </w:rPr>
        <w:t xml:space="preserve"> </w:t>
      </w:r>
    </w:p>
    <w:p w14:paraId="23CF964F" w14:textId="77777777" w:rsidR="00AD70EF" w:rsidRDefault="00AD70EF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62326" w14:textId="17DAB5D3" w:rsidR="00AE3072" w:rsidRDefault="00AE3072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E130E" w14:textId="4BADCACA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984E4" w14:textId="507C130B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35C45" w14:textId="0D27A3A7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DF650" w14:textId="469F4131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4BE61" w14:textId="73587750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61D5E" w14:textId="6D0BD067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6FA5F" w14:textId="77777777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1E6F85" w14:textId="55A8FC22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D94BE" w14:textId="25A0288C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04F71" w14:textId="1A344798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B45C5" w14:textId="5FA06F34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71986" w14:textId="5EFAF847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3AA63" w14:textId="567C75B3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C36C7" w14:textId="77777777" w:rsidR="00FD6B87" w:rsidRDefault="00FD6B87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2EDFF" w14:textId="77777777" w:rsidR="00127ABC" w:rsidRDefault="00127ABC" w:rsidP="00127ABC">
      <w:pPr>
        <w:pStyle w:val="Heading2"/>
      </w:pPr>
      <w:r>
        <w:t xml:space="preserve">The Relevant Authorities (Disclosable Pecuniary Interests) Regulations 2012 </w:t>
      </w:r>
    </w:p>
    <w:p w14:paraId="4CF114A5" w14:textId="77777777" w:rsidR="00127ABC" w:rsidRDefault="00127ABC" w:rsidP="00127ABC">
      <w:pPr>
        <w:pStyle w:val="Heading2"/>
      </w:pPr>
      <w:r>
        <w:t xml:space="preserve">Specified pecuniary interests </w:t>
      </w:r>
    </w:p>
    <w:p w14:paraId="57B1E2F2" w14:textId="77777777" w:rsidR="00127ABC" w:rsidRDefault="00127ABC" w:rsidP="0012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5C320F" w14:textId="77777777" w:rsidR="00127ABC" w:rsidRDefault="00127ABC" w:rsidP="0012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pecuniary interests which are specified for the purposes of Chapter 7 of Part 1 of the Localism Act 2011 are the interests specified in the second column of the following:</w:t>
      </w:r>
    </w:p>
    <w:p w14:paraId="11F9429E" w14:textId="77777777" w:rsidR="00127ABC" w:rsidRDefault="00127ABC" w:rsidP="0012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of specified pecuniary interests"/>
        <w:tblDescription w:val="Pecuniary Interests are listed and described in the table"/>
      </w:tblPr>
      <w:tblGrid>
        <w:gridCol w:w="3364"/>
        <w:gridCol w:w="5820"/>
      </w:tblGrid>
      <w:tr w:rsidR="00127ABC" w14:paraId="3CEC8A39" w14:textId="77777777" w:rsidTr="00D27148">
        <w:trPr>
          <w:trHeight w:val="103"/>
        </w:trPr>
        <w:tc>
          <w:tcPr>
            <w:tcW w:w="3364" w:type="dxa"/>
            <w:hideMark/>
          </w:tcPr>
          <w:p w14:paraId="227D60B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Subject </w:t>
            </w:r>
          </w:p>
        </w:tc>
        <w:tc>
          <w:tcPr>
            <w:tcW w:w="5820" w:type="dxa"/>
            <w:hideMark/>
          </w:tcPr>
          <w:p w14:paraId="3EF44AF6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Prescribed description </w:t>
            </w:r>
          </w:p>
        </w:tc>
      </w:tr>
      <w:tr w:rsidR="00127ABC" w14:paraId="0D8DF916" w14:textId="77777777" w:rsidTr="00D27148">
        <w:trPr>
          <w:trHeight w:val="229"/>
        </w:trPr>
        <w:tc>
          <w:tcPr>
            <w:tcW w:w="3364" w:type="dxa"/>
            <w:hideMark/>
          </w:tcPr>
          <w:p w14:paraId="597F71CA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Employment, office, trade, </w:t>
            </w:r>
            <w:proofErr w:type="gramStart"/>
            <w:r>
              <w:rPr>
                <w:rFonts w:ascii="Arial" w:hAnsi="Arial" w:cs="Arial"/>
                <w:color w:val="000000"/>
              </w:rPr>
              <w:t>profession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or vocation </w:t>
            </w:r>
          </w:p>
        </w:tc>
        <w:tc>
          <w:tcPr>
            <w:tcW w:w="5820" w:type="dxa"/>
            <w:hideMark/>
          </w:tcPr>
          <w:p w14:paraId="093D3E5C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employment, office, trade, </w:t>
            </w:r>
            <w:proofErr w:type="gramStart"/>
            <w:r>
              <w:rPr>
                <w:rFonts w:ascii="Arial" w:hAnsi="Arial" w:cs="Arial"/>
                <w:color w:val="000000"/>
              </w:rPr>
              <w:t>profession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or vocation carried on for profit or gain. </w:t>
            </w:r>
          </w:p>
        </w:tc>
      </w:tr>
      <w:tr w:rsidR="00127ABC" w14:paraId="05F54F32" w14:textId="77777777" w:rsidTr="00D27148">
        <w:trPr>
          <w:trHeight w:val="1080"/>
        </w:trPr>
        <w:tc>
          <w:tcPr>
            <w:tcW w:w="3364" w:type="dxa"/>
            <w:hideMark/>
          </w:tcPr>
          <w:p w14:paraId="1A99742C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Sponsorship </w:t>
            </w:r>
          </w:p>
        </w:tc>
        <w:tc>
          <w:tcPr>
            <w:tcW w:w="5820" w:type="dxa"/>
          </w:tcPr>
          <w:p w14:paraId="0C0A71C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payment or provision of any other financial benefit (other than from the relevant authority) made or provided within the relevant period in respect of any expenses incurred by a member in carrying out duties as a member, or towards the election expenses of a member. </w:t>
            </w:r>
          </w:p>
          <w:p w14:paraId="07BBEF8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FE10122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This includes any payment or financial benefit from a trade union within the meaning of the Trade Union and Labour Regulations (Consolidation) Act 1992. </w:t>
            </w:r>
          </w:p>
        </w:tc>
      </w:tr>
      <w:tr w:rsidR="00127ABC" w14:paraId="7BFFCB6C" w14:textId="77777777" w:rsidTr="00D27148">
        <w:trPr>
          <w:trHeight w:val="919"/>
        </w:trPr>
        <w:tc>
          <w:tcPr>
            <w:tcW w:w="3364" w:type="dxa"/>
            <w:hideMark/>
          </w:tcPr>
          <w:p w14:paraId="2EEBDC7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Contracts </w:t>
            </w:r>
          </w:p>
        </w:tc>
        <w:tc>
          <w:tcPr>
            <w:tcW w:w="5820" w:type="dxa"/>
          </w:tcPr>
          <w:p w14:paraId="2975E75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contract which is made between the relevant person (or a body in which the relevant person has a beneficial interest) and the relevant authority: </w:t>
            </w:r>
          </w:p>
          <w:p w14:paraId="2B390F8F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716ACB4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(a) under which goods or services are to be provided or works are to be executed; and </w:t>
            </w:r>
          </w:p>
          <w:p w14:paraId="4BEC415E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1949408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(b) which has not been fully discharged. </w:t>
            </w:r>
          </w:p>
        </w:tc>
      </w:tr>
      <w:tr w:rsidR="00127ABC" w14:paraId="348728CE" w14:textId="77777777" w:rsidTr="00D27148">
        <w:trPr>
          <w:trHeight w:val="229"/>
        </w:trPr>
        <w:tc>
          <w:tcPr>
            <w:tcW w:w="3364" w:type="dxa"/>
            <w:hideMark/>
          </w:tcPr>
          <w:p w14:paraId="1F2BEA3E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Land </w:t>
            </w:r>
          </w:p>
        </w:tc>
        <w:tc>
          <w:tcPr>
            <w:tcW w:w="5820" w:type="dxa"/>
            <w:hideMark/>
          </w:tcPr>
          <w:p w14:paraId="72C617AC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beneficial interest in land which is within the area of the relevant authority. </w:t>
            </w:r>
          </w:p>
        </w:tc>
      </w:tr>
      <w:tr w:rsidR="00127ABC" w14:paraId="0910FB16" w14:textId="77777777" w:rsidTr="00D27148">
        <w:trPr>
          <w:trHeight w:val="229"/>
        </w:trPr>
        <w:tc>
          <w:tcPr>
            <w:tcW w:w="3364" w:type="dxa"/>
            <w:hideMark/>
          </w:tcPr>
          <w:p w14:paraId="4035427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Licences </w:t>
            </w:r>
          </w:p>
        </w:tc>
        <w:tc>
          <w:tcPr>
            <w:tcW w:w="5820" w:type="dxa"/>
            <w:hideMark/>
          </w:tcPr>
          <w:p w14:paraId="5643FB6A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licence (alone or jointly with others) to occupy land </w:t>
            </w:r>
            <w:proofErr w:type="gramStart"/>
            <w:r>
              <w:rPr>
                <w:rFonts w:ascii="Arial" w:hAnsi="Arial" w:cs="Arial"/>
                <w:color w:val="000000"/>
              </w:rPr>
              <w:t>in the area of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relevant authority for a month or longer. </w:t>
            </w:r>
          </w:p>
        </w:tc>
      </w:tr>
      <w:tr w:rsidR="00127ABC" w14:paraId="57F0A3ED" w14:textId="77777777" w:rsidTr="00D27148">
        <w:trPr>
          <w:trHeight w:val="666"/>
        </w:trPr>
        <w:tc>
          <w:tcPr>
            <w:tcW w:w="3364" w:type="dxa"/>
            <w:hideMark/>
          </w:tcPr>
          <w:p w14:paraId="6B7D2BD8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Corporate tenancies </w:t>
            </w:r>
          </w:p>
        </w:tc>
        <w:tc>
          <w:tcPr>
            <w:tcW w:w="5820" w:type="dxa"/>
          </w:tcPr>
          <w:p w14:paraId="3C07E7CB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tenancy where (to a member’s knowledge): </w:t>
            </w:r>
          </w:p>
          <w:p w14:paraId="165426FF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568CCB8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(a) the landlord is the relevant </w:t>
            </w:r>
            <w:proofErr w:type="gramStart"/>
            <w:r>
              <w:rPr>
                <w:rFonts w:ascii="Arial" w:hAnsi="Arial" w:cs="Arial"/>
                <w:color w:val="000000"/>
              </w:rPr>
              <w:t>authority;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827EA5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9414493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(b) the tenant is a body in which the relevant person has a beneficial interest. </w:t>
            </w:r>
          </w:p>
        </w:tc>
      </w:tr>
      <w:tr w:rsidR="00127ABC" w14:paraId="446D3BAF" w14:textId="77777777" w:rsidTr="00D27148">
        <w:trPr>
          <w:trHeight w:val="758"/>
        </w:trPr>
        <w:tc>
          <w:tcPr>
            <w:tcW w:w="3364" w:type="dxa"/>
            <w:hideMark/>
          </w:tcPr>
          <w:p w14:paraId="45CDA3EC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Securities </w:t>
            </w:r>
          </w:p>
        </w:tc>
        <w:tc>
          <w:tcPr>
            <w:tcW w:w="5820" w:type="dxa"/>
          </w:tcPr>
          <w:p w14:paraId="7D1672FE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beneficial interest in securities of a body where: </w:t>
            </w:r>
          </w:p>
          <w:p w14:paraId="61466771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FB4CEA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(a) that body (to a member’s knowledge) has a place of business or land </w:t>
            </w:r>
            <w:proofErr w:type="gramStart"/>
            <w:r>
              <w:rPr>
                <w:rFonts w:ascii="Arial" w:hAnsi="Arial" w:cs="Arial"/>
                <w:color w:val="000000"/>
              </w:rPr>
              <w:t>in the area of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relevant authority; and </w:t>
            </w:r>
          </w:p>
          <w:p w14:paraId="17C2984F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F59C660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(b) either: </w:t>
            </w:r>
          </w:p>
          <w:p w14:paraId="521C02C7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7A36516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the total nominal value of the securities </w:t>
            </w:r>
          </w:p>
          <w:p w14:paraId="7269B9D5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exceeds £25,000 or one hundredth of the total issued share capital of that body; or </w:t>
            </w:r>
          </w:p>
          <w:p w14:paraId="5D0B0D1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C026781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(ii) if the share capital of that body is more than </w:t>
            </w:r>
          </w:p>
          <w:p w14:paraId="53497729" w14:textId="77777777" w:rsidR="00127ABC" w:rsidRDefault="00127ABC" w:rsidP="00F40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one class, the total nominal value of the shares of any one class in which the relevant person has a beneficial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interest exceeds one hundredth of the total issued share capital of that class. </w:t>
            </w:r>
          </w:p>
        </w:tc>
      </w:tr>
    </w:tbl>
    <w:p w14:paraId="2D976F9C" w14:textId="77777777" w:rsidR="00127ABC" w:rsidRDefault="00127ABC" w:rsidP="00127ABC">
      <w:pPr>
        <w:rPr>
          <w:rFonts w:ascii="Arial" w:hAnsi="Arial" w:cs="Arial"/>
          <w:b/>
          <w:sz w:val="24"/>
          <w:szCs w:val="24"/>
        </w:rPr>
      </w:pPr>
    </w:p>
    <w:p w14:paraId="25A16EA4" w14:textId="77777777" w:rsidR="00127ABC" w:rsidRDefault="00127ABC" w:rsidP="00127ABC">
      <w:pPr>
        <w:rPr>
          <w:rFonts w:ascii="Arial" w:hAnsi="Arial" w:cs="Arial"/>
          <w:b/>
          <w:sz w:val="24"/>
          <w:szCs w:val="24"/>
        </w:rPr>
      </w:pPr>
    </w:p>
    <w:p w14:paraId="3D1E618B" w14:textId="77777777" w:rsidR="00127ABC" w:rsidRDefault="00127ABC" w:rsidP="00127ABC">
      <w:pPr>
        <w:pStyle w:val="Heading2"/>
      </w:pPr>
      <w:r>
        <w:t>Schedule 12A to the Local Government Act, 1972 (as amended)</w:t>
      </w:r>
    </w:p>
    <w:p w14:paraId="5190F4C6" w14:textId="77777777" w:rsidR="00127ABC" w:rsidRDefault="00127ABC" w:rsidP="00127ABC">
      <w:pPr>
        <w:pStyle w:val="Heading2"/>
      </w:pPr>
    </w:p>
    <w:p w14:paraId="410B439F" w14:textId="77777777" w:rsidR="00127ABC" w:rsidRDefault="00127ABC" w:rsidP="00127ABC">
      <w:pPr>
        <w:pStyle w:val="Heading2"/>
      </w:pPr>
      <w:r>
        <w:t>Access to information: Exempt information</w:t>
      </w:r>
    </w:p>
    <w:p w14:paraId="682DEF9E" w14:textId="77777777" w:rsidR="00127ABC" w:rsidRDefault="00127ABC" w:rsidP="00127ABC">
      <w:pPr>
        <w:pStyle w:val="Default"/>
        <w:jc w:val="center"/>
        <w:rPr>
          <w:b/>
          <w:bCs/>
          <w:sz w:val="23"/>
          <w:szCs w:val="23"/>
        </w:rPr>
      </w:pPr>
    </w:p>
    <w:p w14:paraId="454E7DD4" w14:textId="77777777" w:rsidR="00127ABC" w:rsidRDefault="00127ABC" w:rsidP="00127A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Part 1</w:t>
      </w:r>
    </w:p>
    <w:p w14:paraId="6F3E0A66" w14:textId="77777777" w:rsidR="00127ABC" w:rsidRDefault="00127ABC" w:rsidP="00127ABC">
      <w:pPr>
        <w:pStyle w:val="Default"/>
        <w:jc w:val="center"/>
        <w:rPr>
          <w:b/>
          <w:bCs/>
          <w:sz w:val="23"/>
          <w:szCs w:val="23"/>
        </w:rPr>
      </w:pPr>
    </w:p>
    <w:p w14:paraId="3A21E9D6" w14:textId="77777777" w:rsidR="00127ABC" w:rsidRDefault="00127ABC" w:rsidP="00127A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Descriptions of exempt information: England</w:t>
      </w:r>
    </w:p>
    <w:p w14:paraId="4214771B" w14:textId="77777777" w:rsidR="00127ABC" w:rsidRDefault="00127ABC" w:rsidP="00127ABC">
      <w:pPr>
        <w:pStyle w:val="Default"/>
        <w:jc w:val="center"/>
        <w:rPr>
          <w:sz w:val="23"/>
          <w:szCs w:val="23"/>
        </w:rPr>
      </w:pPr>
    </w:p>
    <w:p w14:paraId="262A21C6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>Information relating to any individual.</w:t>
      </w:r>
    </w:p>
    <w:p w14:paraId="395E700A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6FCF191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Information which is likely to reveal the identity of an individual. </w:t>
      </w:r>
    </w:p>
    <w:p w14:paraId="60CC41E2" w14:textId="77777777" w:rsidR="00127ABC" w:rsidRDefault="00127ABC" w:rsidP="00127ABC">
      <w:pPr>
        <w:pStyle w:val="Default"/>
        <w:rPr>
          <w:sz w:val="23"/>
          <w:szCs w:val="23"/>
        </w:rPr>
      </w:pPr>
    </w:p>
    <w:p w14:paraId="17085ED5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Information relating to the financial or business affairs of any </w:t>
      </w:r>
      <w:proofErr w:type="gramStart"/>
      <w:r>
        <w:rPr>
          <w:sz w:val="23"/>
          <w:szCs w:val="23"/>
        </w:rPr>
        <w:t>particular person</w:t>
      </w:r>
      <w:proofErr w:type="gramEnd"/>
      <w:r>
        <w:rPr>
          <w:sz w:val="23"/>
          <w:szCs w:val="23"/>
        </w:rPr>
        <w:t xml:space="preserve"> </w:t>
      </w:r>
    </w:p>
    <w:p w14:paraId="372AE227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including</w:t>
      </w:r>
      <w:proofErr w:type="gramEnd"/>
      <w:r>
        <w:rPr>
          <w:sz w:val="23"/>
          <w:szCs w:val="23"/>
        </w:rPr>
        <w:t xml:space="preserve"> the authority holding that information). </w:t>
      </w:r>
    </w:p>
    <w:p w14:paraId="0332C4AB" w14:textId="77777777" w:rsidR="00127ABC" w:rsidRDefault="00127ABC" w:rsidP="00127ABC">
      <w:pPr>
        <w:pStyle w:val="Default"/>
        <w:rPr>
          <w:sz w:val="23"/>
          <w:szCs w:val="23"/>
        </w:rPr>
      </w:pPr>
    </w:p>
    <w:p w14:paraId="4DAF8712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  <w:t xml:space="preserve">Information relating to any consultations or negotiations, or contemplated </w:t>
      </w:r>
    </w:p>
    <w:p w14:paraId="61DDAB29" w14:textId="77777777" w:rsidR="00127ABC" w:rsidRDefault="00127ABC" w:rsidP="00127AB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consultations or negotiations, in connection with any labour relations matter arising between the authority or a Minister of the Crown and employees of, or office holders under, the authority. </w:t>
      </w:r>
    </w:p>
    <w:p w14:paraId="0FFC2AC6" w14:textId="77777777" w:rsidR="00127ABC" w:rsidRDefault="00127ABC" w:rsidP="00127ABC">
      <w:pPr>
        <w:pStyle w:val="Default"/>
        <w:rPr>
          <w:sz w:val="23"/>
          <w:szCs w:val="23"/>
        </w:rPr>
      </w:pPr>
    </w:p>
    <w:p w14:paraId="5801B077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 xml:space="preserve">Information in respect of which a claim to legal professional privilege could be </w:t>
      </w:r>
    </w:p>
    <w:p w14:paraId="53DBAA75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maintained in legal proceedings. </w:t>
      </w:r>
    </w:p>
    <w:p w14:paraId="2D27338E" w14:textId="77777777" w:rsidR="00127ABC" w:rsidRDefault="00127ABC" w:rsidP="00127ABC">
      <w:pPr>
        <w:pStyle w:val="Default"/>
        <w:rPr>
          <w:sz w:val="23"/>
          <w:szCs w:val="23"/>
        </w:rPr>
      </w:pPr>
    </w:p>
    <w:p w14:paraId="53F19B63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  <w:t xml:space="preserve">Information which reveals that the authority proposes: </w:t>
      </w:r>
    </w:p>
    <w:p w14:paraId="76E305C5" w14:textId="77777777" w:rsidR="00127ABC" w:rsidRDefault="00127ABC" w:rsidP="00127ABC">
      <w:pPr>
        <w:pStyle w:val="Default"/>
        <w:rPr>
          <w:sz w:val="23"/>
          <w:szCs w:val="23"/>
        </w:rPr>
      </w:pPr>
    </w:p>
    <w:p w14:paraId="7E614A7A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(a) </w:t>
      </w:r>
      <w:r>
        <w:rPr>
          <w:sz w:val="23"/>
          <w:szCs w:val="23"/>
        </w:rPr>
        <w:tab/>
        <w:t xml:space="preserve">to give any enactment a notice under or by virtue of which requirements </w:t>
      </w:r>
    </w:p>
    <w:p w14:paraId="75732A85" w14:textId="77777777" w:rsidR="00127ABC" w:rsidRDefault="00127ABC" w:rsidP="00127ABC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are imposed on a person; or </w:t>
      </w:r>
    </w:p>
    <w:p w14:paraId="5E33286D" w14:textId="77777777" w:rsidR="00127ABC" w:rsidRDefault="00127ABC" w:rsidP="00127ABC">
      <w:pPr>
        <w:pStyle w:val="Default"/>
        <w:rPr>
          <w:sz w:val="23"/>
          <w:szCs w:val="23"/>
        </w:rPr>
      </w:pPr>
    </w:p>
    <w:p w14:paraId="6BA2BE07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r>
        <w:rPr>
          <w:sz w:val="23"/>
          <w:szCs w:val="23"/>
        </w:rPr>
        <w:tab/>
        <w:t xml:space="preserve">to make an order or direction under any enactment. </w:t>
      </w:r>
    </w:p>
    <w:p w14:paraId="5D6109FA" w14:textId="77777777" w:rsidR="00127ABC" w:rsidRDefault="00127ABC" w:rsidP="00127ABC">
      <w:pPr>
        <w:pStyle w:val="Default"/>
        <w:rPr>
          <w:sz w:val="23"/>
          <w:szCs w:val="23"/>
        </w:rPr>
      </w:pPr>
    </w:p>
    <w:p w14:paraId="6EC8AA56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ab/>
        <w:t xml:space="preserve">Information relating to any action taken or to be taken in connection with the </w:t>
      </w:r>
    </w:p>
    <w:p w14:paraId="233BA260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prevention, </w:t>
      </w:r>
      <w:proofErr w:type="gramStart"/>
      <w:r>
        <w:rPr>
          <w:sz w:val="23"/>
          <w:szCs w:val="23"/>
        </w:rPr>
        <w:t>investigation</w:t>
      </w:r>
      <w:proofErr w:type="gramEnd"/>
      <w:r>
        <w:rPr>
          <w:sz w:val="23"/>
          <w:szCs w:val="23"/>
        </w:rPr>
        <w:t xml:space="preserve"> or prosecution of crime. </w:t>
      </w:r>
    </w:p>
    <w:p w14:paraId="41D0FD8A" w14:textId="77777777" w:rsidR="00127ABC" w:rsidRDefault="00127ABC" w:rsidP="00127ABC">
      <w:pPr>
        <w:pStyle w:val="Default"/>
        <w:rPr>
          <w:sz w:val="23"/>
          <w:szCs w:val="23"/>
        </w:rPr>
      </w:pPr>
    </w:p>
    <w:p w14:paraId="099B679C" w14:textId="77777777" w:rsidR="00127ABC" w:rsidRDefault="00127ABC" w:rsidP="0012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sz w:val="23"/>
          <w:szCs w:val="23"/>
        </w:rPr>
        <w:tab/>
        <w:t xml:space="preserve">Information being disclosed during a meeting of a Scrutiny and Performance </w:t>
      </w:r>
    </w:p>
    <w:p w14:paraId="29E2824C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Panel when considering flood risk management functions which: </w:t>
      </w:r>
    </w:p>
    <w:p w14:paraId="71AD610B" w14:textId="77777777" w:rsidR="00127ABC" w:rsidRDefault="00127ABC" w:rsidP="00127ABC">
      <w:pPr>
        <w:pStyle w:val="Default"/>
        <w:rPr>
          <w:sz w:val="23"/>
          <w:szCs w:val="23"/>
        </w:rPr>
      </w:pPr>
    </w:p>
    <w:p w14:paraId="2370CF1F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(a) </w:t>
      </w:r>
      <w:r>
        <w:rPr>
          <w:sz w:val="23"/>
          <w:szCs w:val="23"/>
        </w:rPr>
        <w:tab/>
        <w:t xml:space="preserve">Constitutes a </w:t>
      </w:r>
      <w:proofErr w:type="gramStart"/>
      <w:r>
        <w:rPr>
          <w:sz w:val="23"/>
          <w:szCs w:val="23"/>
        </w:rPr>
        <w:t>trades</w:t>
      </w:r>
      <w:proofErr w:type="gramEnd"/>
      <w:r>
        <w:rPr>
          <w:sz w:val="23"/>
          <w:szCs w:val="23"/>
        </w:rPr>
        <w:t xml:space="preserve"> secret; </w:t>
      </w:r>
    </w:p>
    <w:p w14:paraId="39C68FEF" w14:textId="77777777" w:rsidR="00127ABC" w:rsidRDefault="00127ABC" w:rsidP="00127ABC">
      <w:pPr>
        <w:pStyle w:val="Default"/>
        <w:rPr>
          <w:sz w:val="23"/>
          <w:szCs w:val="23"/>
        </w:rPr>
      </w:pPr>
    </w:p>
    <w:p w14:paraId="118C9C18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r>
        <w:rPr>
          <w:sz w:val="23"/>
          <w:szCs w:val="23"/>
        </w:rPr>
        <w:tab/>
        <w:t xml:space="preserve">Its disclosure would, or would be likely to, prejudice the commercial </w:t>
      </w:r>
    </w:p>
    <w:p w14:paraId="5A4CF725" w14:textId="77777777" w:rsidR="00127ABC" w:rsidRDefault="00127ABC" w:rsidP="00127ABC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interests of any person (including the risk management authority</w:t>
      </w:r>
      <w:proofErr w:type="gramStart"/>
      <w:r>
        <w:rPr>
          <w:sz w:val="23"/>
          <w:szCs w:val="23"/>
        </w:rPr>
        <w:t>);</w:t>
      </w:r>
      <w:proofErr w:type="gramEnd"/>
      <w:r>
        <w:rPr>
          <w:sz w:val="23"/>
          <w:szCs w:val="23"/>
        </w:rPr>
        <w:t xml:space="preserve"> </w:t>
      </w:r>
    </w:p>
    <w:p w14:paraId="55B229A5" w14:textId="77777777" w:rsidR="00127ABC" w:rsidRDefault="00127ABC" w:rsidP="00127ABC">
      <w:pPr>
        <w:pStyle w:val="Default"/>
        <w:rPr>
          <w:sz w:val="23"/>
          <w:szCs w:val="23"/>
        </w:rPr>
      </w:pPr>
    </w:p>
    <w:p w14:paraId="2EF48BAA" w14:textId="77777777" w:rsidR="00127ABC" w:rsidRDefault="00127ABC" w:rsidP="00127A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r>
        <w:rPr>
          <w:sz w:val="23"/>
          <w:szCs w:val="23"/>
        </w:rPr>
        <w:tab/>
        <w:t xml:space="preserve">It was obtained by a risk management authority from any other person and </w:t>
      </w:r>
    </w:p>
    <w:p w14:paraId="769EC1BC" w14:textId="77777777" w:rsidR="00127ABC" w:rsidRDefault="00127ABC" w:rsidP="00127ABC">
      <w:pPr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its disclosure to the public by the risk management authority would constitute a breach of confidence actionable by that other person.</w:t>
      </w:r>
    </w:p>
    <w:p w14:paraId="653F4976" w14:textId="77777777" w:rsidR="00AE3072" w:rsidRDefault="00AE3072" w:rsidP="00231A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E3072" w:rsidSect="003E5B68">
      <w:headerReference w:type="default" r:id="rId11"/>
      <w:footerReference w:type="default" r:id="rId12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4AFD" w14:textId="77777777" w:rsidR="00556EF1" w:rsidRDefault="00556EF1" w:rsidP="003010B1">
      <w:pPr>
        <w:spacing w:after="0" w:line="240" w:lineRule="auto"/>
      </w:pPr>
      <w:r>
        <w:separator/>
      </w:r>
    </w:p>
  </w:endnote>
  <w:endnote w:type="continuationSeparator" w:id="0">
    <w:p w14:paraId="11ED8841" w14:textId="77777777" w:rsidR="00556EF1" w:rsidRDefault="00556EF1" w:rsidP="003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BE15" w14:textId="77777777" w:rsidR="00E31067" w:rsidRDefault="00E31067">
    <w:pPr>
      <w:pStyle w:val="Footer"/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3"/>
        <w:szCs w:val="23"/>
      </w:rPr>
    </w:pPr>
  </w:p>
  <w:p w14:paraId="5F6B058B" w14:textId="77777777" w:rsidR="00E31067" w:rsidRDefault="00E31067" w:rsidP="00E31067">
    <w:pPr>
      <w:pStyle w:val="Footer"/>
      <w:jc w:val="center"/>
      <w:rPr>
        <w:rFonts w:ascii="Arial" w:hAnsi="Arial" w:cs="Arial"/>
        <w:bCs/>
        <w:i/>
        <w:iCs/>
        <w:color w:val="000000"/>
        <w:sz w:val="23"/>
        <w:szCs w:val="23"/>
      </w:rPr>
    </w:pPr>
  </w:p>
  <w:p w14:paraId="27C07E23" w14:textId="77777777" w:rsidR="00E31067" w:rsidRDefault="00E31067" w:rsidP="00E31067">
    <w:pPr>
      <w:pStyle w:val="Footer"/>
      <w:tabs>
        <w:tab w:val="clear" w:pos="4513"/>
        <w:tab w:val="clear" w:pos="9026"/>
        <w:tab w:val="center" w:pos="2977"/>
        <w:tab w:val="right" w:pos="9638"/>
      </w:tabs>
      <w:jc w:val="center"/>
      <w:rPr>
        <w:rFonts w:ascii="Arial" w:hAnsi="Arial" w:cs="Arial"/>
        <w:b/>
        <w:i/>
        <w:iCs/>
        <w:color w:val="000000"/>
        <w:sz w:val="23"/>
        <w:szCs w:val="23"/>
      </w:rPr>
    </w:pPr>
    <w:r>
      <w:rPr>
        <w:rFonts w:ascii="Arial" w:hAnsi="Arial" w:cs="Arial"/>
        <w:bCs/>
        <w:i/>
        <w:iCs/>
        <w:color w:val="000000"/>
        <w:sz w:val="23"/>
        <w:szCs w:val="23"/>
      </w:rPr>
      <w:t xml:space="preserve">Contact Name: </w:t>
    </w:r>
    <w:r w:rsidR="003E5B68">
      <w:rPr>
        <w:rFonts w:ascii="Arial" w:hAnsi="Arial" w:cs="Arial"/>
        <w:b/>
        <w:bCs/>
        <w:i/>
        <w:iCs/>
        <w:color w:val="000000"/>
        <w:sz w:val="23"/>
        <w:szCs w:val="23"/>
      </w:rPr>
      <w:t>Lucy Clarke</w:t>
    </w:r>
    <w:r>
      <w:rPr>
        <w:rFonts w:ascii="Arial" w:hAnsi="Arial" w:cs="Arial"/>
        <w:b/>
        <w:bCs/>
        <w:i/>
        <w:iCs/>
        <w:color w:val="000000"/>
        <w:sz w:val="23"/>
        <w:szCs w:val="23"/>
      </w:rPr>
      <w:tab/>
      <w:t xml:space="preserve">    </w:t>
    </w:r>
    <w:r w:rsidRPr="00E31067">
      <w:rPr>
        <w:rFonts w:ascii="Arial" w:hAnsi="Arial" w:cs="Arial"/>
        <w:bCs/>
        <w:i/>
        <w:iCs/>
        <w:color w:val="000000"/>
        <w:sz w:val="23"/>
        <w:szCs w:val="23"/>
      </w:rPr>
      <w:t>Email</w:t>
    </w:r>
    <w:r>
      <w:rPr>
        <w:rFonts w:ascii="Arial" w:hAnsi="Arial" w:cs="Arial"/>
        <w:b/>
        <w:bCs/>
        <w:i/>
        <w:iCs/>
        <w:color w:val="000000"/>
        <w:sz w:val="23"/>
        <w:szCs w:val="23"/>
      </w:rPr>
      <w:t xml:space="preserve">: </w:t>
    </w:r>
    <w:hyperlink r:id="rId1" w:history="1">
      <w:r w:rsidRPr="0070073A">
        <w:rPr>
          <w:rStyle w:val="Hyperlink"/>
          <w:rFonts w:ascii="Arial" w:hAnsi="Arial" w:cs="Arial"/>
          <w:b/>
          <w:bCs/>
          <w:i/>
          <w:iCs/>
          <w:sz w:val="23"/>
          <w:szCs w:val="23"/>
        </w:rPr>
        <w:t>TownDeal@walsall.gov.uk</w:t>
      </w:r>
    </w:hyperlink>
    <w:r>
      <w:rPr>
        <w:rFonts w:ascii="Arial" w:hAnsi="Arial" w:cs="Arial"/>
        <w:b/>
        <w:bCs/>
        <w:i/>
        <w:iCs/>
        <w:color w:val="000000"/>
        <w:sz w:val="23"/>
        <w:szCs w:val="23"/>
      </w:rPr>
      <w:t xml:space="preserve">    </w:t>
    </w:r>
    <w:r>
      <w:rPr>
        <w:rFonts w:ascii="Arial" w:hAnsi="Arial" w:cs="Arial"/>
        <w:i/>
        <w:iCs/>
        <w:color w:val="000000"/>
        <w:sz w:val="23"/>
        <w:szCs w:val="23"/>
      </w:rPr>
      <w:t xml:space="preserve">Tel: </w:t>
    </w:r>
    <w:r w:rsidR="00C90B8A">
      <w:rPr>
        <w:rFonts w:ascii="Arial" w:hAnsi="Arial" w:cs="Arial"/>
        <w:b/>
        <w:i/>
        <w:iCs/>
        <w:color w:val="000000"/>
        <w:sz w:val="23"/>
        <w:szCs w:val="23"/>
      </w:rPr>
      <w:t>01922 653990</w:t>
    </w:r>
    <w:r>
      <w:rPr>
        <w:rFonts w:ascii="Arial" w:hAnsi="Arial" w:cs="Arial"/>
        <w:b/>
        <w:i/>
        <w:iCs/>
        <w:color w:val="000000"/>
        <w:sz w:val="23"/>
        <w:szCs w:val="23"/>
      </w:rPr>
      <w:t xml:space="preserve"> </w:t>
    </w:r>
  </w:p>
  <w:p w14:paraId="1EB3D9FC" w14:textId="77777777" w:rsidR="00E31067" w:rsidRDefault="00E31067" w:rsidP="007116FB">
    <w:pPr>
      <w:pStyle w:val="Footer"/>
      <w:rPr>
        <w:rFonts w:ascii="Arial" w:hAnsi="Arial" w:cs="Arial"/>
        <w:b/>
        <w:bCs/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19FF" w14:textId="77777777" w:rsidR="00556EF1" w:rsidRDefault="00556EF1" w:rsidP="003010B1">
      <w:pPr>
        <w:spacing w:after="0" w:line="240" w:lineRule="auto"/>
      </w:pPr>
      <w:r>
        <w:separator/>
      </w:r>
    </w:p>
  </w:footnote>
  <w:footnote w:type="continuationSeparator" w:id="0">
    <w:p w14:paraId="6F26C70E" w14:textId="77777777" w:rsidR="00556EF1" w:rsidRDefault="00556EF1" w:rsidP="0030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521A" w14:textId="77777777" w:rsidR="008030B1" w:rsidRDefault="008030B1">
    <w:pPr>
      <w:pStyle w:val="Header"/>
    </w:pPr>
    <w:r>
      <w:rPr>
        <w:noProof/>
        <w:lang w:eastAsia="en-GB"/>
      </w:rPr>
      <w:drawing>
        <wp:inline distT="0" distB="0" distL="0" distR="0" wp14:anchorId="436A6801" wp14:editId="6424D11E">
          <wp:extent cx="1737360" cy="419100"/>
          <wp:effectExtent l="0" t="0" r="0" b="0"/>
          <wp:docPr id="3" name="Picture 0" descr="walsall_logo_black_landsca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walsall_logo_black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C0"/>
    <w:multiLevelType w:val="hybridMultilevel"/>
    <w:tmpl w:val="19068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48C"/>
    <w:multiLevelType w:val="hybridMultilevel"/>
    <w:tmpl w:val="71DA55A8"/>
    <w:lvl w:ilvl="0" w:tplc="F44A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  <w:szCs w:val="24"/>
      </w:rPr>
    </w:lvl>
    <w:lvl w:ilvl="1" w:tplc="842CF35A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7F7"/>
    <w:multiLevelType w:val="hybridMultilevel"/>
    <w:tmpl w:val="F7DEABA2"/>
    <w:lvl w:ilvl="0" w:tplc="1F86A8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FE613B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10A"/>
    <w:multiLevelType w:val="hybridMultilevel"/>
    <w:tmpl w:val="040232A6"/>
    <w:lvl w:ilvl="0" w:tplc="F44A5F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  <w:szCs w:val="24"/>
      </w:rPr>
    </w:lvl>
    <w:lvl w:ilvl="1" w:tplc="842CF35A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BB3"/>
    <w:multiLevelType w:val="hybridMultilevel"/>
    <w:tmpl w:val="5BA8B1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38F81002">
      <w:start w:val="1"/>
      <w:numFmt w:val="lowerLetter"/>
      <w:lvlText w:val="%2."/>
      <w:lvlJc w:val="left"/>
      <w:pPr>
        <w:ind w:left="1353" w:hanging="360"/>
      </w:pPr>
      <w:rPr>
        <w:color w:val="auto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37E"/>
    <w:multiLevelType w:val="hybridMultilevel"/>
    <w:tmpl w:val="255ED4E4"/>
    <w:lvl w:ilvl="0" w:tplc="6AC6AF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95797"/>
    <w:multiLevelType w:val="hybridMultilevel"/>
    <w:tmpl w:val="C05AD53E"/>
    <w:lvl w:ilvl="0" w:tplc="2E26B03E">
      <w:start w:val="1"/>
      <w:numFmt w:val="bullet"/>
      <w:lvlText w:val="-"/>
      <w:lvlJc w:val="left"/>
      <w:pPr>
        <w:ind w:left="7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 w15:restartNumberingAfterBreak="0">
    <w:nsid w:val="31001C78"/>
    <w:multiLevelType w:val="hybridMultilevel"/>
    <w:tmpl w:val="61D6C6AA"/>
    <w:lvl w:ilvl="0" w:tplc="63EE01E8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6D35EA1"/>
    <w:multiLevelType w:val="hybridMultilevel"/>
    <w:tmpl w:val="16CCF6E0"/>
    <w:lvl w:ilvl="0" w:tplc="4D1821D6">
      <w:start w:val="4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015BB"/>
    <w:multiLevelType w:val="hybridMultilevel"/>
    <w:tmpl w:val="B9E039EE"/>
    <w:lvl w:ilvl="0" w:tplc="CE5066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CF5209E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2005"/>
    <w:multiLevelType w:val="hybridMultilevel"/>
    <w:tmpl w:val="2D684C8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89E4E73"/>
    <w:multiLevelType w:val="hybridMultilevel"/>
    <w:tmpl w:val="6AEA2448"/>
    <w:lvl w:ilvl="0" w:tplc="3472747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47399"/>
    <w:multiLevelType w:val="hybridMultilevel"/>
    <w:tmpl w:val="6AEA2448"/>
    <w:lvl w:ilvl="0" w:tplc="3472747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D0AB6"/>
    <w:multiLevelType w:val="hybridMultilevel"/>
    <w:tmpl w:val="D5B62B92"/>
    <w:lvl w:ilvl="0" w:tplc="2EFE463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3090267">
    <w:abstractNumId w:val="9"/>
  </w:num>
  <w:num w:numId="2" w16cid:durableId="1145316015">
    <w:abstractNumId w:val="0"/>
  </w:num>
  <w:num w:numId="3" w16cid:durableId="1475753162">
    <w:abstractNumId w:val="7"/>
  </w:num>
  <w:num w:numId="4" w16cid:durableId="1606963062">
    <w:abstractNumId w:val="10"/>
  </w:num>
  <w:num w:numId="5" w16cid:durableId="1216283856">
    <w:abstractNumId w:val="4"/>
  </w:num>
  <w:num w:numId="6" w16cid:durableId="1690524992">
    <w:abstractNumId w:val="13"/>
  </w:num>
  <w:num w:numId="7" w16cid:durableId="503403610">
    <w:abstractNumId w:val="3"/>
  </w:num>
  <w:num w:numId="8" w16cid:durableId="790634015">
    <w:abstractNumId w:val="2"/>
  </w:num>
  <w:num w:numId="9" w16cid:durableId="1509828725">
    <w:abstractNumId w:val="5"/>
  </w:num>
  <w:num w:numId="10" w16cid:durableId="726147329">
    <w:abstractNumId w:val="12"/>
  </w:num>
  <w:num w:numId="11" w16cid:durableId="81417579">
    <w:abstractNumId w:val="8"/>
  </w:num>
  <w:num w:numId="12" w16cid:durableId="1837182062">
    <w:abstractNumId w:val="1"/>
  </w:num>
  <w:num w:numId="13" w16cid:durableId="466705244">
    <w:abstractNumId w:val="11"/>
  </w:num>
  <w:num w:numId="14" w16cid:durableId="68093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BF"/>
    <w:rsid w:val="00034337"/>
    <w:rsid w:val="000378D7"/>
    <w:rsid w:val="00087EA3"/>
    <w:rsid w:val="00093911"/>
    <w:rsid w:val="000D29F1"/>
    <w:rsid w:val="000F03D4"/>
    <w:rsid w:val="00120C1C"/>
    <w:rsid w:val="00121190"/>
    <w:rsid w:val="00127ABC"/>
    <w:rsid w:val="00142514"/>
    <w:rsid w:val="001450DC"/>
    <w:rsid w:val="00164CDD"/>
    <w:rsid w:val="001C769B"/>
    <w:rsid w:val="00222D82"/>
    <w:rsid w:val="00231AD9"/>
    <w:rsid w:val="002F2730"/>
    <w:rsid w:val="003010B1"/>
    <w:rsid w:val="00321122"/>
    <w:rsid w:val="00337BE3"/>
    <w:rsid w:val="0034101B"/>
    <w:rsid w:val="0034147C"/>
    <w:rsid w:val="0037070E"/>
    <w:rsid w:val="003848F0"/>
    <w:rsid w:val="003925A6"/>
    <w:rsid w:val="003B6975"/>
    <w:rsid w:val="003C3874"/>
    <w:rsid w:val="003D56B4"/>
    <w:rsid w:val="003D7E16"/>
    <w:rsid w:val="003E5B68"/>
    <w:rsid w:val="00425B73"/>
    <w:rsid w:val="00445605"/>
    <w:rsid w:val="00445DB8"/>
    <w:rsid w:val="0049173D"/>
    <w:rsid w:val="004A5A94"/>
    <w:rsid w:val="004E3A57"/>
    <w:rsid w:val="004E7FC7"/>
    <w:rsid w:val="0050055C"/>
    <w:rsid w:val="00501D51"/>
    <w:rsid w:val="00516715"/>
    <w:rsid w:val="005402F6"/>
    <w:rsid w:val="00556EF1"/>
    <w:rsid w:val="00571AB7"/>
    <w:rsid w:val="005D6834"/>
    <w:rsid w:val="006C322B"/>
    <w:rsid w:val="006C7C9F"/>
    <w:rsid w:val="006D0B5B"/>
    <w:rsid w:val="006D63A6"/>
    <w:rsid w:val="007116FB"/>
    <w:rsid w:val="0071336F"/>
    <w:rsid w:val="007277BF"/>
    <w:rsid w:val="00765A34"/>
    <w:rsid w:val="0077658D"/>
    <w:rsid w:val="00785ED1"/>
    <w:rsid w:val="007A2C7D"/>
    <w:rsid w:val="007A5F4B"/>
    <w:rsid w:val="007D6011"/>
    <w:rsid w:val="007F6EAD"/>
    <w:rsid w:val="008030B1"/>
    <w:rsid w:val="00827F77"/>
    <w:rsid w:val="00853A0D"/>
    <w:rsid w:val="00860E14"/>
    <w:rsid w:val="008C7986"/>
    <w:rsid w:val="00903B32"/>
    <w:rsid w:val="0092489A"/>
    <w:rsid w:val="00940C98"/>
    <w:rsid w:val="0096052A"/>
    <w:rsid w:val="00963FA3"/>
    <w:rsid w:val="009A5C49"/>
    <w:rsid w:val="009E2994"/>
    <w:rsid w:val="00A23572"/>
    <w:rsid w:val="00A55733"/>
    <w:rsid w:val="00A566F0"/>
    <w:rsid w:val="00A56E1F"/>
    <w:rsid w:val="00AA086A"/>
    <w:rsid w:val="00AC4046"/>
    <w:rsid w:val="00AD70EF"/>
    <w:rsid w:val="00AE3072"/>
    <w:rsid w:val="00B313E5"/>
    <w:rsid w:val="00B57D35"/>
    <w:rsid w:val="00B62C3D"/>
    <w:rsid w:val="00BC011B"/>
    <w:rsid w:val="00BC7C20"/>
    <w:rsid w:val="00BE669C"/>
    <w:rsid w:val="00C252AF"/>
    <w:rsid w:val="00C64535"/>
    <w:rsid w:val="00C90B8A"/>
    <w:rsid w:val="00CA1585"/>
    <w:rsid w:val="00CC0A8F"/>
    <w:rsid w:val="00CD00E9"/>
    <w:rsid w:val="00D068C5"/>
    <w:rsid w:val="00D179B8"/>
    <w:rsid w:val="00D30DAE"/>
    <w:rsid w:val="00D42404"/>
    <w:rsid w:val="00D61070"/>
    <w:rsid w:val="00DE162C"/>
    <w:rsid w:val="00E31067"/>
    <w:rsid w:val="00E327D6"/>
    <w:rsid w:val="00E42320"/>
    <w:rsid w:val="00E51D8B"/>
    <w:rsid w:val="00EB12FE"/>
    <w:rsid w:val="00EC4F16"/>
    <w:rsid w:val="00F33896"/>
    <w:rsid w:val="00F60BE2"/>
    <w:rsid w:val="00F64895"/>
    <w:rsid w:val="00F714CF"/>
    <w:rsid w:val="00F76C21"/>
    <w:rsid w:val="00FD0DA9"/>
    <w:rsid w:val="00FD6B87"/>
    <w:rsid w:val="092E280C"/>
    <w:rsid w:val="0E63061C"/>
    <w:rsid w:val="11662178"/>
    <w:rsid w:val="119AA6DE"/>
    <w:rsid w:val="1C4EA633"/>
    <w:rsid w:val="2325C393"/>
    <w:rsid w:val="2AABCEE2"/>
    <w:rsid w:val="336812B8"/>
    <w:rsid w:val="36A94213"/>
    <w:rsid w:val="3BEE8D76"/>
    <w:rsid w:val="443D675A"/>
    <w:rsid w:val="4B93F3FB"/>
    <w:rsid w:val="4BBE6F30"/>
    <w:rsid w:val="65F44478"/>
    <w:rsid w:val="6BA181E4"/>
    <w:rsid w:val="6CD57A6D"/>
    <w:rsid w:val="6E51EA92"/>
    <w:rsid w:val="75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5AB1"/>
  <w15:chartTrackingRefBased/>
  <w15:docId w15:val="{FE571ED6-37B9-4E6F-AD1E-C792D13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ABC"/>
    <w:pPr>
      <w:spacing w:after="0" w:line="240" w:lineRule="auto"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BC"/>
    <w:pPr>
      <w:spacing w:after="0" w:line="240" w:lineRule="auto"/>
      <w:outlineLvl w:val="1"/>
    </w:pPr>
    <w:rPr>
      <w:rFonts w:ascii="Arial" w:hAnsi="Arial" w:cs="Arial"/>
      <w:b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7D35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D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D35"/>
    <w:rPr>
      <w:color w:val="954F72" w:themeColor="followedHyperlink"/>
      <w:u w:val="single"/>
    </w:rPr>
  </w:style>
  <w:style w:type="paragraph" w:customStyle="1" w:styleId="Default">
    <w:name w:val="Default"/>
    <w:rsid w:val="00F76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B1"/>
  </w:style>
  <w:style w:type="paragraph" w:styleId="Footer">
    <w:name w:val="footer"/>
    <w:basedOn w:val="Normal"/>
    <w:link w:val="FooterChar"/>
    <w:uiPriority w:val="99"/>
    <w:unhideWhenUsed/>
    <w:rsid w:val="0030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B1"/>
  </w:style>
  <w:style w:type="character" w:styleId="CommentReference">
    <w:name w:val="annotation reference"/>
    <w:basedOn w:val="DefaultParagraphFont"/>
    <w:uiPriority w:val="99"/>
    <w:semiHidden/>
    <w:unhideWhenUsed/>
    <w:rsid w:val="003E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7ABC"/>
    <w:rPr>
      <w:rFonts w:ascii="Arial" w:hAnsi="Arial" w:cs="Arial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7ABC"/>
    <w:rPr>
      <w:rFonts w:ascii="Arial" w:hAnsi="Arial" w:cs="Arial"/>
      <w:b/>
      <w:sz w:val="24"/>
      <w:szCs w:val="28"/>
      <w:u w:val="single"/>
    </w:rPr>
  </w:style>
  <w:style w:type="table" w:styleId="TableGrid">
    <w:name w:val="Table Grid"/>
    <w:basedOn w:val="TableNormal"/>
    <w:uiPriority w:val="39"/>
    <w:rsid w:val="0012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nDeal@wals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179ABFEE3964488FAF5EDBAA385B5" ma:contentTypeVersion="14" ma:contentTypeDescription="Create a new document." ma:contentTypeScope="" ma:versionID="30ca9de9e28e5baf15a5db79da094115">
  <xsd:schema xmlns:xsd="http://www.w3.org/2001/XMLSchema" xmlns:xs="http://www.w3.org/2001/XMLSchema" xmlns:p="http://schemas.microsoft.com/office/2006/metadata/properties" xmlns:ns2="c3b592a0-c4ab-4f23-b1ba-dc93baa93f86" xmlns:ns3="1c2830c6-81a4-4c73-b1b9-d2dc6ea6b3ec" targetNamespace="http://schemas.microsoft.com/office/2006/metadata/properties" ma:root="true" ma:fieldsID="b90224dd85b00179d99aebf9e803612c" ns2:_="" ns3:_="">
    <xsd:import namespace="c3b592a0-c4ab-4f23-b1ba-dc93baa93f86"/>
    <xsd:import namespace="1c2830c6-81a4-4c73-b1b9-d2dc6ea6b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92a0-c4ab-4f23-b1ba-dc93baa9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0c6-81a4-4c73-b1b9-d2dc6ea6b3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7906fa-6f34-4238-ad42-34350bf95716}" ma:internalName="TaxCatchAll" ma:showField="CatchAllData" ma:web="1c2830c6-81a4-4c73-b1b9-d2dc6ea6b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2830c6-81a4-4c73-b1b9-d2dc6ea6b3ec" xsi:nil="true"/>
    <lcf76f155ced4ddcb4097134ff3c332f xmlns="c3b592a0-c4ab-4f23-b1ba-dc93baa93f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090AC-870F-49E2-8027-64B22524C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6D907-393D-4FBB-8345-5F75750E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BFD6-FD12-4BE5-A625-C2A8CD42EA97}"/>
</file>

<file path=customXml/itemProps4.xml><?xml version="1.0" encoding="utf-8"?>
<ds:datastoreItem xmlns:ds="http://schemas.openxmlformats.org/officeDocument/2006/customXml" ds:itemID="{A8658205-9258-4563-BDFD-73B7DCAA2E3B}">
  <ds:schemaRefs>
    <ds:schemaRef ds:uri="15595dd4-0221-4085-bb0e-7678d4cba0b9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06a86d5-30b0-4ed4-ba8e-afa82ad5d49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Deal Board Meeting Agenda - 8 December 2022 (Vr1)</dc:title>
  <dc:subject/>
  <dc:creator>Mark Lavender</dc:creator>
  <cp:keywords/>
  <dc:description/>
  <cp:lastModifiedBy>Lucy Clarke</cp:lastModifiedBy>
  <cp:revision>5</cp:revision>
  <cp:lastPrinted>2020-11-10T16:00:00Z</cp:lastPrinted>
  <dcterms:created xsi:type="dcterms:W3CDTF">2022-12-01T18:45:00Z</dcterms:created>
  <dcterms:modified xsi:type="dcterms:W3CDTF">2022-12-01T18:59:00Z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0x01010033B179ABFEE3964488FAF5EDBAA385B5</vt:lpwstr>
  </property>
</Properties>
</file>